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377763A3"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FB2280">
        <w:rPr>
          <w:rStyle w:val="Heading1Char"/>
          <w:rFonts w:eastAsiaTheme="minorHAnsi"/>
        </w:rPr>
        <w:t>11</w:t>
      </w:r>
      <w:r w:rsidR="00C46487">
        <w:rPr>
          <w:rStyle w:val="Heading1Char"/>
          <w:rFonts w:eastAsiaTheme="minorHAnsi"/>
        </w:rPr>
        <w:t>/</w:t>
      </w:r>
      <w:r w:rsidR="00352848">
        <w:rPr>
          <w:rStyle w:val="Heading1Char"/>
          <w:rFonts w:eastAsiaTheme="minorHAnsi"/>
        </w:rPr>
        <w:t>7</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0BF402E" w14:textId="70FA2EFD" w:rsidR="00F53FB0" w:rsidRDefault="00503914" w:rsidP="00503914">
      <w:r>
        <w:t>Members Present:</w:t>
      </w:r>
      <w:r w:rsidR="0050051C">
        <w:t xml:space="preserve"> </w:t>
      </w:r>
      <w:r w:rsidR="00221582">
        <w:t xml:space="preserve">B. Carpenter, </w:t>
      </w:r>
      <w:r>
        <w:t xml:space="preserve">D. Coffin, </w:t>
      </w:r>
      <w:r w:rsidR="002E63B0">
        <w:t>J. Eglin</w:t>
      </w:r>
      <w:r w:rsidR="004A7021">
        <w:t>,</w:t>
      </w:r>
      <w:r w:rsidR="00352848">
        <w:t xml:space="preserve"> </w:t>
      </w:r>
      <w:r w:rsidR="00F7563A">
        <w:t>B. Hillman,</w:t>
      </w:r>
      <w:r w:rsidR="0017113A">
        <w:t xml:space="preserve"> </w:t>
      </w:r>
      <w:r w:rsidR="00FB2280">
        <w:t xml:space="preserve">J. Iverson, </w:t>
      </w:r>
      <w:r w:rsidR="00352848">
        <w:t>V. Lewis,</w:t>
      </w:r>
      <w:r w:rsidR="00352848" w:rsidRPr="004A7021">
        <w:t xml:space="preserve"> </w:t>
      </w:r>
      <w:r w:rsidR="002E63B0">
        <w:t>T. Missett</w:t>
      </w:r>
      <w:r w:rsidR="00A2288C">
        <w:t xml:space="preserve">, </w:t>
      </w:r>
      <w:r w:rsidR="0017113A">
        <w:t>G</w:t>
      </w:r>
      <w:r w:rsidR="009F1EF2">
        <w:t>. Morell,</w:t>
      </w:r>
      <w:r w:rsidR="00352848">
        <w:t xml:space="preserve"> A. Sal</w:t>
      </w:r>
      <w:r w:rsidR="00352848" w:rsidRPr="00221582">
        <w:t>a</w:t>
      </w:r>
      <w:r w:rsidR="006A2D6D" w:rsidRPr="00221582">
        <w:t>,</w:t>
      </w:r>
      <w:r w:rsidR="009F1EF2">
        <w:t xml:space="preserve"> </w:t>
      </w:r>
      <w:r w:rsidR="00F7563A">
        <w:t xml:space="preserve">K. </w:t>
      </w:r>
      <w:proofErr w:type="spellStart"/>
      <w:r w:rsidR="00F7563A">
        <w:t>Su</w:t>
      </w:r>
      <w:r w:rsidR="00B114F0">
        <w:t>gd</w:t>
      </w:r>
      <w:r w:rsidR="00F7563A">
        <w:t>en</w:t>
      </w:r>
      <w:proofErr w:type="spellEnd"/>
      <w:r w:rsidR="00F7563A">
        <w:t xml:space="preserve">, </w:t>
      </w:r>
      <w:r w:rsidR="00352848">
        <w:t xml:space="preserve">G. Weix, </w:t>
      </w:r>
      <w:r w:rsidR="00A2288C">
        <w:t>M. Welch</w:t>
      </w:r>
    </w:p>
    <w:p w14:paraId="4BF19A11" w14:textId="51EB4350" w:rsidR="001C4424" w:rsidRDefault="00503914" w:rsidP="004A7021">
      <w:r>
        <w:t>Ex-Officio Present</w:t>
      </w:r>
      <w:r w:rsidR="000B0ABD">
        <w:t>:</w:t>
      </w:r>
      <w:r w:rsidR="0017113A">
        <w:t xml:space="preserve"> </w:t>
      </w:r>
      <w:r w:rsidR="00352848" w:rsidRPr="00352848">
        <w:t xml:space="preserve"> </w:t>
      </w:r>
      <w:r w:rsidR="00FB2280">
        <w:t xml:space="preserve">B. French, </w:t>
      </w:r>
      <w:r w:rsidR="00352848">
        <w:t>N. Lindsay</w:t>
      </w:r>
      <w:r w:rsidR="00FB2280">
        <w:t xml:space="preserve">, </w:t>
      </w:r>
      <w:r w:rsidR="006B2C3D">
        <w:t>V. Hopkins, A. Waddell</w:t>
      </w:r>
      <w:r w:rsidR="00FC66FB">
        <w:br/>
      </w:r>
      <w:r>
        <w:t>Members Excused:</w:t>
      </w:r>
      <w:r w:rsidR="004A7021" w:rsidRPr="004A7021">
        <w:t xml:space="preserve"> </w:t>
      </w:r>
      <w:bookmarkStart w:id="0" w:name="_GoBack"/>
      <w:bookmarkEnd w:id="0"/>
      <w:r w:rsidR="00FB2280">
        <w:t xml:space="preserve">N. Greymorning, J. Hickman, B. Hillman, </w:t>
      </w:r>
      <w:r w:rsidR="004A7021">
        <w:t xml:space="preserve">B. </w:t>
      </w:r>
      <w:r w:rsidR="004A7021" w:rsidRPr="009C7A48">
        <w:t>Holzworth</w:t>
      </w:r>
      <w:r w:rsidR="00FB2280">
        <w:br/>
        <w:t>Guest: S. Brown</w:t>
      </w:r>
      <w:r w:rsidR="00352848">
        <w:t xml:space="preserve">  </w:t>
      </w:r>
    </w:p>
    <w:p w14:paraId="7FABCB60" w14:textId="77777777" w:rsidR="00FB2280" w:rsidRDefault="00FB2280" w:rsidP="004A7021"/>
    <w:p w14:paraId="0EB05924" w14:textId="021C9CFA" w:rsidR="00503914" w:rsidRDefault="00503914" w:rsidP="00503914">
      <w:r w:rsidRPr="002F0AD7">
        <w:t>The minutes from</w:t>
      </w:r>
      <w:r w:rsidR="00F7563A">
        <w:t xml:space="preserve"> </w:t>
      </w:r>
      <w:r w:rsidR="003949FE">
        <w:t>10</w:t>
      </w:r>
      <w:r w:rsidR="00E466FC">
        <w:t>/</w:t>
      </w:r>
      <w:r w:rsidR="00FB2280">
        <w:t>31</w:t>
      </w:r>
      <w:r w:rsidR="00E466FC">
        <w:t>/17</w:t>
      </w:r>
      <w:r w:rsidRPr="002F0AD7">
        <w:t xml:space="preserve"> </w:t>
      </w:r>
      <w:proofErr w:type="gramStart"/>
      <w:r w:rsidRPr="002F0AD7">
        <w:t>were</w:t>
      </w:r>
      <w:r w:rsidR="001B119C">
        <w:t xml:space="preserve"> </w:t>
      </w:r>
      <w:r w:rsidRPr="002F0AD7">
        <w:t>approved</w:t>
      </w:r>
      <w:proofErr w:type="gramEnd"/>
      <w:r w:rsidRPr="002F0AD7">
        <w:t xml:space="preserve">. </w:t>
      </w:r>
    </w:p>
    <w:p w14:paraId="1EBEE61C" w14:textId="6870FB1E" w:rsidR="00FB2280" w:rsidRDefault="00FB2280" w:rsidP="00C90933">
      <w:pPr>
        <w:pStyle w:val="Heading2"/>
      </w:pPr>
      <w:r>
        <w:t xml:space="preserve"> Communication Items</w:t>
      </w:r>
    </w:p>
    <w:p w14:paraId="65B936A0" w14:textId="77777777" w:rsidR="00C90933" w:rsidRDefault="00C90933" w:rsidP="00503914"/>
    <w:p w14:paraId="515E9719" w14:textId="34DDF099" w:rsidR="00FB2280" w:rsidRDefault="00FB2280" w:rsidP="00081CDC">
      <w:pPr>
        <w:pStyle w:val="ListParagraph"/>
        <w:numPr>
          <w:ilvl w:val="0"/>
          <w:numId w:val="2"/>
        </w:numPr>
      </w:pPr>
      <w:r>
        <w:t xml:space="preserve">The last half of the Faculty Senate meeting this Thursday will be a discussion of the APASP categories. The PLA Guidelines and Library Support Resolution will be up for vote and the </w:t>
      </w:r>
      <w:r w:rsidR="006A2D6D" w:rsidRPr="00221582">
        <w:t>ASCRC</w:t>
      </w:r>
      <w:r w:rsidR="006A2D6D">
        <w:t xml:space="preserve"> </w:t>
      </w:r>
      <w:r>
        <w:t>internal</w:t>
      </w:r>
      <w:r w:rsidR="00260E89">
        <w:t xml:space="preserve"> resolution on student success </w:t>
      </w:r>
      <w:r w:rsidR="00260E89" w:rsidRPr="00221582">
        <w:t>a</w:t>
      </w:r>
      <w:r w:rsidRPr="00221582">
        <w:t>s i</w:t>
      </w:r>
      <w:r>
        <w:t xml:space="preserve">nformation. </w:t>
      </w:r>
      <w:r w:rsidR="00C90933">
        <w:br/>
      </w:r>
    </w:p>
    <w:p w14:paraId="6C40C0F3" w14:textId="59152E6E" w:rsidR="00FB2280" w:rsidRDefault="00FB2280" w:rsidP="00081CDC">
      <w:pPr>
        <w:pStyle w:val="ListParagraph"/>
        <w:numPr>
          <w:ilvl w:val="0"/>
          <w:numId w:val="2"/>
        </w:numPr>
      </w:pPr>
      <w:r>
        <w:t xml:space="preserve">Sherrill Brown, Chair of the Writing Committee joined the committee to present a motion approved at yesterday’s meeting. </w:t>
      </w:r>
    </w:p>
    <w:p w14:paraId="74E92EE4" w14:textId="77777777" w:rsidR="00FB2280" w:rsidRDefault="00FB2280" w:rsidP="00503914"/>
    <w:p w14:paraId="7286BDAF" w14:textId="5CE80DDE" w:rsidR="005656F7" w:rsidRDefault="00BB37EF" w:rsidP="00A90FA5">
      <w:pPr>
        <w:pStyle w:val="Heading2"/>
        <w:rPr>
          <w:rFonts w:cs="Arial"/>
        </w:rPr>
      </w:pPr>
      <w:r>
        <w:t>Business Items</w:t>
      </w:r>
    </w:p>
    <w:p w14:paraId="2B4234B1" w14:textId="77777777" w:rsidR="004C7B68" w:rsidRDefault="004C7B68" w:rsidP="004C7B68">
      <w:pPr>
        <w:pStyle w:val="ListParagraph"/>
        <w:ind w:left="360"/>
        <w:rPr>
          <w:rFonts w:cs="Arial"/>
        </w:rPr>
      </w:pPr>
    </w:p>
    <w:p w14:paraId="217B4B4C" w14:textId="674EACB7" w:rsidR="00C90933" w:rsidRPr="00C90933" w:rsidRDefault="00917CA4" w:rsidP="00081CDC">
      <w:pPr>
        <w:pStyle w:val="ListParagraph"/>
        <w:numPr>
          <w:ilvl w:val="0"/>
          <w:numId w:val="3"/>
        </w:numPr>
      </w:pPr>
      <w:r w:rsidRPr="00C90933">
        <w:rPr>
          <w:rFonts w:cs="Arial"/>
        </w:rPr>
        <w:t xml:space="preserve">The Writing Committee proposes to eliminate the current </w:t>
      </w:r>
      <w:r w:rsidR="00EB24D3">
        <w:rPr>
          <w:rFonts w:cs="Arial"/>
        </w:rPr>
        <w:t xml:space="preserve">rule that exempts students that transfer with more than 27 credits from taking the intermediate writing course requirement. </w:t>
      </w:r>
      <w:r w:rsidRPr="00C90933">
        <w:rPr>
          <w:rFonts w:cs="Arial"/>
        </w:rPr>
        <w:t xml:space="preserve">  </w:t>
      </w:r>
      <w:r w:rsidR="007C06D2" w:rsidRPr="00C90933">
        <w:rPr>
          <w:rFonts w:cs="Arial"/>
        </w:rPr>
        <w:t xml:space="preserve">It </w:t>
      </w:r>
      <w:r w:rsidRPr="00C90933">
        <w:rPr>
          <w:rFonts w:cs="Arial"/>
        </w:rPr>
        <w:t xml:space="preserve">does not ensure that students have had appropriate writing courses.  </w:t>
      </w:r>
      <w:r w:rsidR="007C06D2" w:rsidRPr="00C90933">
        <w:rPr>
          <w:rFonts w:cs="Arial"/>
        </w:rPr>
        <w:t xml:space="preserve">The motion </w:t>
      </w:r>
      <w:proofErr w:type="gramStart"/>
      <w:r w:rsidR="007C06D2" w:rsidRPr="00C90933">
        <w:rPr>
          <w:rFonts w:cs="Arial"/>
        </w:rPr>
        <w:t>was discussed</w:t>
      </w:r>
      <w:proofErr w:type="gramEnd"/>
      <w:r w:rsidR="007C06D2" w:rsidRPr="00C90933">
        <w:rPr>
          <w:rFonts w:cs="Arial"/>
        </w:rPr>
        <w:t xml:space="preserve"> with academic advisors, who were supportive.  The rule </w:t>
      </w:r>
      <w:proofErr w:type="gramStart"/>
      <w:r w:rsidR="007C06D2" w:rsidRPr="00C90933">
        <w:rPr>
          <w:rFonts w:cs="Arial"/>
        </w:rPr>
        <w:t>is not used</w:t>
      </w:r>
      <w:proofErr w:type="gramEnd"/>
      <w:r w:rsidR="007C06D2" w:rsidRPr="00C90933">
        <w:rPr>
          <w:rFonts w:cs="Arial"/>
        </w:rPr>
        <w:t xml:space="preserve"> to recruit students.  </w:t>
      </w:r>
      <w:r w:rsidRPr="00C90933">
        <w:rPr>
          <w:rFonts w:cs="Arial"/>
        </w:rPr>
        <w:t xml:space="preserve">Students can appeal according to the </w:t>
      </w:r>
      <w:hyperlink r:id="rId5" w:history="1">
        <w:r w:rsidRPr="00221582">
          <w:rPr>
            <w:rStyle w:val="Hyperlink"/>
            <w:rFonts w:cs="Arial"/>
          </w:rPr>
          <w:t xml:space="preserve">Writing </w:t>
        </w:r>
        <w:r w:rsidR="00221582">
          <w:rPr>
            <w:rStyle w:val="Hyperlink"/>
            <w:rFonts w:cs="Arial"/>
          </w:rPr>
          <w:t>Exemption</w:t>
        </w:r>
        <w:r w:rsidRPr="00221582">
          <w:rPr>
            <w:rStyle w:val="Hyperlink"/>
            <w:rFonts w:cs="Arial"/>
          </w:rPr>
          <w:t xml:space="preserve"> Appeal Procedure</w:t>
        </w:r>
      </w:hyperlink>
      <w:r w:rsidRPr="00C90933">
        <w:rPr>
          <w:rFonts w:cs="Arial"/>
        </w:rPr>
        <w:t xml:space="preserve">.  In the </w:t>
      </w:r>
      <w:proofErr w:type="gramStart"/>
      <w:r w:rsidRPr="00C90933">
        <w:rPr>
          <w:rFonts w:cs="Arial"/>
        </w:rPr>
        <w:t>past</w:t>
      </w:r>
      <w:proofErr w:type="gramEnd"/>
      <w:r w:rsidRPr="00C90933">
        <w:rPr>
          <w:rFonts w:cs="Arial"/>
        </w:rPr>
        <w:t xml:space="preserve"> the general education program totaled 27 credits. ASCRC approved the motion.  Chair Coffin </w:t>
      </w:r>
      <w:r w:rsidRPr="00221582">
        <w:rPr>
          <w:rFonts w:cs="Arial"/>
        </w:rPr>
        <w:t xml:space="preserve">will </w:t>
      </w:r>
      <w:r w:rsidR="009A55A9" w:rsidRPr="00221582">
        <w:rPr>
          <w:rFonts w:cs="Arial"/>
        </w:rPr>
        <w:t xml:space="preserve">draft a revision </w:t>
      </w:r>
      <w:r w:rsidRPr="00221582">
        <w:rPr>
          <w:rFonts w:cs="Arial"/>
        </w:rPr>
        <w:t>to the catalog language</w:t>
      </w:r>
      <w:r w:rsidR="009A55A9" w:rsidRPr="00221582">
        <w:rPr>
          <w:rFonts w:cs="Arial"/>
        </w:rPr>
        <w:t xml:space="preserve"> for ASCRC and</w:t>
      </w:r>
      <w:r w:rsidR="009A55A9">
        <w:rPr>
          <w:rFonts w:cs="Arial"/>
        </w:rPr>
        <w:t xml:space="preserve"> then t</w:t>
      </w:r>
      <w:r w:rsidRPr="00C90933">
        <w:rPr>
          <w:rFonts w:cs="Arial"/>
        </w:rPr>
        <w:t xml:space="preserve">he motion will go to the December Faculty Senate meeting for vote.   </w:t>
      </w:r>
      <w:r w:rsidR="007C06D2" w:rsidRPr="00C90933">
        <w:rPr>
          <w:rFonts w:cs="Arial"/>
        </w:rPr>
        <w:br/>
      </w:r>
      <w:r w:rsidR="007C06D2" w:rsidRPr="00C90933">
        <w:rPr>
          <w:rFonts w:cs="Arial"/>
        </w:rPr>
        <w:br/>
      </w:r>
    </w:p>
    <w:p w14:paraId="6831649D" w14:textId="77777777" w:rsidR="00C90933" w:rsidRPr="00C90933" w:rsidRDefault="00C90933" w:rsidP="00081CDC">
      <w:pPr>
        <w:pStyle w:val="ListParagraph"/>
        <w:numPr>
          <w:ilvl w:val="0"/>
          <w:numId w:val="3"/>
        </w:numPr>
      </w:pPr>
      <w:r w:rsidRPr="00C90933">
        <w:rPr>
          <w:rFonts w:cs="Arial"/>
        </w:rPr>
        <w:t>Although one of the members had concerns about the syllabi not including the DSS statement recommended by the deans</w:t>
      </w:r>
      <w:r>
        <w:rPr>
          <w:rFonts w:cs="Arial"/>
        </w:rPr>
        <w:t>,</w:t>
      </w:r>
      <w:r w:rsidRPr="00C90933">
        <w:rPr>
          <w:rFonts w:cs="Arial"/>
        </w:rPr>
        <w:t xml:space="preserve"> </w:t>
      </w:r>
      <w:r>
        <w:rPr>
          <w:rFonts w:cs="Arial"/>
        </w:rPr>
        <w:t>t</w:t>
      </w:r>
      <w:r w:rsidR="007C06D2" w:rsidRPr="00C90933">
        <w:rPr>
          <w:rFonts w:cs="Arial"/>
        </w:rPr>
        <w:t xml:space="preserve">he following curriculum items from the Social Science </w:t>
      </w:r>
      <w:r w:rsidR="007C06D2" w:rsidRPr="00C90933">
        <w:rPr>
          <w:rFonts w:cs="Arial"/>
        </w:rPr>
        <w:lastRenderedPageBreak/>
        <w:t xml:space="preserve">Subcommittee </w:t>
      </w:r>
      <w:proofErr w:type="gramStart"/>
      <w:r w:rsidR="007C06D2" w:rsidRPr="00C90933">
        <w:rPr>
          <w:rFonts w:cs="Arial"/>
        </w:rPr>
        <w:t>were approved</w:t>
      </w:r>
      <w:proofErr w:type="gramEnd"/>
      <w:r w:rsidR="007C06D2" w:rsidRPr="00C90933">
        <w:rPr>
          <w:rFonts w:cs="Arial"/>
        </w:rPr>
        <w:t xml:space="preserve">. </w:t>
      </w:r>
      <w:proofErr w:type="gramStart"/>
      <w:r>
        <w:rPr>
          <w:rFonts w:cs="Arial"/>
        </w:rPr>
        <w:t>S</w:t>
      </w:r>
      <w:r w:rsidRPr="00C90933">
        <w:rPr>
          <w:rFonts w:cs="Arial"/>
        </w:rPr>
        <w:t xml:space="preserve">ubcommittee </w:t>
      </w:r>
      <w:r>
        <w:rPr>
          <w:rFonts w:cs="Arial"/>
        </w:rPr>
        <w:t xml:space="preserve"> members</w:t>
      </w:r>
      <w:proofErr w:type="gramEnd"/>
      <w:r>
        <w:rPr>
          <w:rFonts w:cs="Arial"/>
        </w:rPr>
        <w:t xml:space="preserve"> </w:t>
      </w:r>
      <w:r w:rsidRPr="00C90933">
        <w:rPr>
          <w:rFonts w:cs="Arial"/>
        </w:rPr>
        <w:t>will communicate with the requestors</w:t>
      </w:r>
      <w:r>
        <w:rPr>
          <w:rFonts w:cs="Arial"/>
        </w:rPr>
        <w:t xml:space="preserve"> regarding the syllabi issue. </w:t>
      </w:r>
    </w:p>
    <w:p w14:paraId="449EC93B" w14:textId="501E7BF3" w:rsidR="00C90933" w:rsidRDefault="00C90933" w:rsidP="00C90933">
      <w:pPr>
        <w:pStyle w:val="ListParagraph"/>
      </w:pPr>
    </w:p>
    <w:tbl>
      <w:tblPr>
        <w:tblW w:w="8640" w:type="dxa"/>
        <w:tblInd w:w="715" w:type="dxa"/>
        <w:tblLook w:val="04A0" w:firstRow="1" w:lastRow="0" w:firstColumn="1" w:lastColumn="0" w:noHBand="0" w:noVBand="1"/>
      </w:tblPr>
      <w:tblGrid>
        <w:gridCol w:w="1620"/>
        <w:gridCol w:w="3240"/>
        <w:gridCol w:w="3780"/>
      </w:tblGrid>
      <w:tr w:rsidR="00C90933" w:rsidRPr="00C90933" w14:paraId="635E7DEC" w14:textId="77777777" w:rsidTr="00C90933">
        <w:trPr>
          <w:trHeight w:val="300"/>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5F756" w14:textId="77777777" w:rsidR="00C90933" w:rsidRPr="00C90933" w:rsidRDefault="00C90933" w:rsidP="00C90933">
            <w:pPr>
              <w:spacing w:after="0" w:line="240" w:lineRule="auto"/>
              <w:jc w:val="center"/>
              <w:rPr>
                <w:rFonts w:ascii="Calibri" w:eastAsia="Times New Roman" w:hAnsi="Calibri" w:cs="Calibri"/>
                <w:b/>
                <w:bCs/>
                <w:color w:val="000000"/>
              </w:rPr>
            </w:pPr>
            <w:r w:rsidRPr="00C90933">
              <w:rPr>
                <w:rFonts w:ascii="Calibri" w:eastAsia="Times New Roman" w:hAnsi="Calibri" w:cs="Calibri"/>
                <w:b/>
                <w:bCs/>
                <w:color w:val="000000"/>
              </w:rPr>
              <w:t>Anthropology</w:t>
            </w:r>
          </w:p>
        </w:tc>
      </w:tr>
      <w:tr w:rsidR="00C90933" w:rsidRPr="00C90933" w14:paraId="4CE669A0" w14:textId="77777777" w:rsidTr="00C90933">
        <w:trPr>
          <w:trHeight w:val="240"/>
        </w:trPr>
        <w:tc>
          <w:tcPr>
            <w:tcW w:w="1620" w:type="dxa"/>
            <w:tcBorders>
              <w:top w:val="nil"/>
              <w:left w:val="single" w:sz="4" w:space="0" w:color="000000"/>
              <w:bottom w:val="single" w:sz="4" w:space="0" w:color="000000"/>
              <w:right w:val="single" w:sz="4" w:space="0" w:color="000000"/>
            </w:tcBorders>
            <w:shd w:val="clear" w:color="000000" w:fill="DDEBF7"/>
            <w:vAlign w:val="center"/>
            <w:hideMark/>
          </w:tcPr>
          <w:p w14:paraId="3B11C537" w14:textId="77777777" w:rsidR="00C90933" w:rsidRPr="00C90933" w:rsidRDefault="006B2C3D" w:rsidP="00C90933">
            <w:pPr>
              <w:spacing w:after="0" w:line="240" w:lineRule="auto"/>
              <w:rPr>
                <w:rFonts w:ascii="Calibri" w:eastAsia="Times New Roman" w:hAnsi="Calibri" w:cs="Calibri"/>
                <w:color w:val="0563C1"/>
                <w:u w:val="single"/>
              </w:rPr>
            </w:pPr>
            <w:hyperlink r:id="rId6" w:history="1">
              <w:r w:rsidR="00C90933" w:rsidRPr="00C90933">
                <w:rPr>
                  <w:rFonts w:ascii="Calibri" w:eastAsia="Times New Roman" w:hAnsi="Calibri" w:cs="Calibri"/>
                  <w:color w:val="0563C1"/>
                  <w:u w:val="single"/>
                </w:rPr>
                <w:t>ANTY 349 U</w:t>
              </w:r>
            </w:hyperlink>
          </w:p>
        </w:tc>
        <w:tc>
          <w:tcPr>
            <w:tcW w:w="3240" w:type="dxa"/>
            <w:tcBorders>
              <w:top w:val="nil"/>
              <w:left w:val="nil"/>
              <w:bottom w:val="single" w:sz="4" w:space="0" w:color="000000"/>
              <w:right w:val="single" w:sz="4" w:space="0" w:color="000000"/>
            </w:tcBorders>
            <w:shd w:val="clear" w:color="000000" w:fill="DDEBF7"/>
            <w:vAlign w:val="center"/>
            <w:hideMark/>
          </w:tcPr>
          <w:p w14:paraId="33C799D6" w14:textId="77777777" w:rsidR="00C90933" w:rsidRPr="00C90933" w:rsidRDefault="00C90933" w:rsidP="00C90933">
            <w:pPr>
              <w:spacing w:after="0" w:line="240" w:lineRule="auto"/>
              <w:rPr>
                <w:rFonts w:ascii="Calibri" w:eastAsia="Times New Roman" w:hAnsi="Calibri" w:cs="Calibri"/>
                <w:color w:val="000000"/>
              </w:rPr>
            </w:pPr>
            <w:r w:rsidRPr="00C90933">
              <w:rPr>
                <w:rFonts w:ascii="Calibri" w:eastAsia="Times New Roman" w:hAnsi="Calibri" w:cs="Calibri"/>
                <w:color w:val="000000"/>
              </w:rPr>
              <w:t>Social Change</w:t>
            </w:r>
          </w:p>
        </w:tc>
        <w:tc>
          <w:tcPr>
            <w:tcW w:w="3780" w:type="dxa"/>
            <w:tcBorders>
              <w:top w:val="nil"/>
              <w:left w:val="nil"/>
              <w:bottom w:val="single" w:sz="4" w:space="0" w:color="000000"/>
              <w:right w:val="single" w:sz="4" w:space="0" w:color="000000"/>
            </w:tcBorders>
            <w:shd w:val="clear" w:color="000000" w:fill="DDEBF7"/>
            <w:vAlign w:val="center"/>
            <w:hideMark/>
          </w:tcPr>
          <w:p w14:paraId="0B656BD4" w14:textId="77777777" w:rsidR="00C90933" w:rsidRPr="00C90933" w:rsidRDefault="00C90933" w:rsidP="00C90933">
            <w:pPr>
              <w:spacing w:after="0" w:line="240" w:lineRule="auto"/>
              <w:rPr>
                <w:rFonts w:ascii="Calibri" w:eastAsia="Times New Roman" w:hAnsi="Calibri" w:cs="Calibri"/>
                <w:color w:val="000000"/>
              </w:rPr>
            </w:pPr>
            <w:r w:rsidRPr="00C90933">
              <w:rPr>
                <w:rFonts w:ascii="Calibri" w:eastAsia="Times New Roman" w:hAnsi="Calibri" w:cs="Calibri"/>
                <w:color w:val="000000"/>
              </w:rPr>
              <w:t>Change description, title</w:t>
            </w:r>
          </w:p>
        </w:tc>
      </w:tr>
      <w:tr w:rsidR="00C90933" w:rsidRPr="00C90933" w14:paraId="5CA5A5F1" w14:textId="77777777" w:rsidTr="00C90933">
        <w:trPr>
          <w:trHeight w:val="240"/>
        </w:trPr>
        <w:tc>
          <w:tcPr>
            <w:tcW w:w="1620" w:type="dxa"/>
            <w:tcBorders>
              <w:top w:val="nil"/>
              <w:left w:val="nil"/>
              <w:bottom w:val="nil"/>
              <w:right w:val="nil"/>
            </w:tcBorders>
            <w:shd w:val="clear" w:color="auto" w:fill="auto"/>
            <w:noWrap/>
            <w:vAlign w:val="bottom"/>
            <w:hideMark/>
          </w:tcPr>
          <w:p w14:paraId="1D2ABC17" w14:textId="77777777" w:rsidR="00C90933" w:rsidRPr="00C90933" w:rsidRDefault="00C90933" w:rsidP="00C90933">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hideMark/>
          </w:tcPr>
          <w:p w14:paraId="0B7E78CE" w14:textId="77777777" w:rsidR="00C90933" w:rsidRPr="00C90933" w:rsidRDefault="00C90933" w:rsidP="00C90933">
            <w:pPr>
              <w:spacing w:after="0" w:line="240" w:lineRule="auto"/>
              <w:rPr>
                <w:rFonts w:ascii="Times New Roman" w:eastAsia="Times New Roman" w:hAnsi="Times New Roman" w:cs="Times New Roman"/>
                <w:sz w:val="20"/>
                <w:szCs w:val="20"/>
              </w:rPr>
            </w:pPr>
          </w:p>
        </w:tc>
        <w:tc>
          <w:tcPr>
            <w:tcW w:w="3780" w:type="dxa"/>
            <w:tcBorders>
              <w:top w:val="nil"/>
              <w:left w:val="nil"/>
              <w:bottom w:val="nil"/>
              <w:right w:val="nil"/>
            </w:tcBorders>
            <w:shd w:val="clear" w:color="auto" w:fill="auto"/>
            <w:noWrap/>
            <w:vAlign w:val="bottom"/>
            <w:hideMark/>
          </w:tcPr>
          <w:p w14:paraId="0DED1E07" w14:textId="77777777" w:rsidR="00C90933" w:rsidRPr="00C90933" w:rsidRDefault="00C90933" w:rsidP="00C90933">
            <w:pPr>
              <w:spacing w:after="0" w:line="240" w:lineRule="auto"/>
              <w:rPr>
                <w:rFonts w:ascii="Times New Roman" w:eastAsia="Times New Roman" w:hAnsi="Times New Roman" w:cs="Times New Roman"/>
                <w:sz w:val="20"/>
                <w:szCs w:val="20"/>
              </w:rPr>
            </w:pPr>
          </w:p>
        </w:tc>
      </w:tr>
      <w:tr w:rsidR="00C90933" w:rsidRPr="00C90933" w14:paraId="67EA2DE8" w14:textId="77777777" w:rsidTr="00C90933">
        <w:trPr>
          <w:trHeight w:val="300"/>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BFF9E" w14:textId="77777777" w:rsidR="00C90933" w:rsidRPr="00C90933" w:rsidRDefault="00C90933" w:rsidP="00C90933">
            <w:pPr>
              <w:spacing w:after="0" w:line="240" w:lineRule="auto"/>
              <w:jc w:val="center"/>
              <w:rPr>
                <w:rFonts w:ascii="Calibri" w:eastAsia="Times New Roman" w:hAnsi="Calibri" w:cs="Calibri"/>
                <w:b/>
                <w:bCs/>
                <w:color w:val="000000"/>
              </w:rPr>
            </w:pPr>
            <w:r w:rsidRPr="00C90933">
              <w:rPr>
                <w:rFonts w:ascii="Calibri" w:eastAsia="Times New Roman" w:hAnsi="Calibri" w:cs="Calibri"/>
                <w:b/>
                <w:bCs/>
                <w:color w:val="000000"/>
              </w:rPr>
              <w:t>Environmental Studies</w:t>
            </w:r>
          </w:p>
        </w:tc>
      </w:tr>
      <w:tr w:rsidR="00C90933" w:rsidRPr="00C90933" w14:paraId="10688E95" w14:textId="77777777" w:rsidTr="00C90933">
        <w:trPr>
          <w:trHeight w:val="300"/>
        </w:trPr>
        <w:tc>
          <w:tcPr>
            <w:tcW w:w="1620" w:type="dxa"/>
            <w:tcBorders>
              <w:top w:val="nil"/>
              <w:left w:val="single" w:sz="4" w:space="0" w:color="000000"/>
              <w:bottom w:val="single" w:sz="4" w:space="0" w:color="000000"/>
              <w:right w:val="single" w:sz="4" w:space="0" w:color="000000"/>
            </w:tcBorders>
            <w:shd w:val="clear" w:color="000000" w:fill="DDEBF7"/>
            <w:vAlign w:val="center"/>
            <w:hideMark/>
          </w:tcPr>
          <w:p w14:paraId="1DF0117F" w14:textId="77777777" w:rsidR="00C90933" w:rsidRPr="00C90933" w:rsidRDefault="006B2C3D" w:rsidP="00C90933">
            <w:pPr>
              <w:spacing w:after="0" w:line="240" w:lineRule="auto"/>
              <w:rPr>
                <w:rFonts w:ascii="Calibri" w:eastAsia="Times New Roman" w:hAnsi="Calibri" w:cs="Calibri"/>
                <w:color w:val="0563C1"/>
                <w:u w:val="single"/>
              </w:rPr>
            </w:pPr>
            <w:hyperlink r:id="rId7" w:history="1">
              <w:r w:rsidR="00C90933" w:rsidRPr="00C90933">
                <w:rPr>
                  <w:rFonts w:ascii="Calibri" w:eastAsia="Times New Roman" w:hAnsi="Calibri" w:cs="Calibri"/>
                  <w:color w:val="0563C1"/>
                  <w:u w:val="single"/>
                </w:rPr>
                <w:t>ENST 225 U</w:t>
              </w:r>
            </w:hyperlink>
          </w:p>
        </w:tc>
        <w:tc>
          <w:tcPr>
            <w:tcW w:w="3240" w:type="dxa"/>
            <w:tcBorders>
              <w:top w:val="nil"/>
              <w:left w:val="nil"/>
              <w:bottom w:val="single" w:sz="4" w:space="0" w:color="000000"/>
              <w:right w:val="single" w:sz="4" w:space="0" w:color="000000"/>
            </w:tcBorders>
            <w:shd w:val="clear" w:color="000000" w:fill="DDEBF7"/>
            <w:vAlign w:val="center"/>
            <w:hideMark/>
          </w:tcPr>
          <w:p w14:paraId="1DDC046A" w14:textId="77777777" w:rsidR="00C90933" w:rsidRPr="00C90933" w:rsidRDefault="00C90933" w:rsidP="00C90933">
            <w:pPr>
              <w:spacing w:after="0" w:line="240" w:lineRule="auto"/>
              <w:rPr>
                <w:rFonts w:ascii="Calibri" w:eastAsia="Times New Roman" w:hAnsi="Calibri" w:cs="Calibri"/>
                <w:color w:val="000000"/>
              </w:rPr>
            </w:pPr>
            <w:r w:rsidRPr="00C90933">
              <w:rPr>
                <w:rFonts w:ascii="Calibri" w:eastAsia="Times New Roman" w:hAnsi="Calibri" w:cs="Calibri"/>
                <w:color w:val="000000"/>
              </w:rPr>
              <w:t>Sustainable Communities</w:t>
            </w:r>
          </w:p>
        </w:tc>
        <w:tc>
          <w:tcPr>
            <w:tcW w:w="3780" w:type="dxa"/>
            <w:tcBorders>
              <w:top w:val="nil"/>
              <w:left w:val="nil"/>
              <w:bottom w:val="single" w:sz="4" w:space="0" w:color="000000"/>
              <w:right w:val="single" w:sz="4" w:space="0" w:color="000000"/>
            </w:tcBorders>
            <w:shd w:val="clear" w:color="000000" w:fill="DDEBF7"/>
            <w:vAlign w:val="center"/>
            <w:hideMark/>
          </w:tcPr>
          <w:p w14:paraId="1CA210BB" w14:textId="77777777" w:rsidR="00C90933" w:rsidRPr="00C90933" w:rsidRDefault="00C90933" w:rsidP="00C90933">
            <w:pPr>
              <w:spacing w:after="0" w:line="240" w:lineRule="auto"/>
              <w:rPr>
                <w:rFonts w:ascii="Calibri" w:eastAsia="Times New Roman" w:hAnsi="Calibri" w:cs="Calibri"/>
                <w:color w:val="000000"/>
              </w:rPr>
            </w:pPr>
            <w:r w:rsidRPr="00C90933">
              <w:rPr>
                <w:rFonts w:ascii="Calibri" w:eastAsia="Times New Roman" w:hAnsi="Calibri" w:cs="Calibri"/>
                <w:color w:val="000000"/>
              </w:rPr>
              <w:t>Change title</w:t>
            </w:r>
          </w:p>
        </w:tc>
      </w:tr>
      <w:tr w:rsidR="00C90933" w:rsidRPr="00C90933" w14:paraId="17EFC8E2" w14:textId="77777777" w:rsidTr="00C90933">
        <w:trPr>
          <w:trHeight w:val="300"/>
        </w:trPr>
        <w:tc>
          <w:tcPr>
            <w:tcW w:w="1620" w:type="dxa"/>
            <w:tcBorders>
              <w:top w:val="nil"/>
              <w:left w:val="single" w:sz="4" w:space="0" w:color="000000"/>
              <w:bottom w:val="single" w:sz="4" w:space="0" w:color="000000"/>
              <w:right w:val="single" w:sz="4" w:space="0" w:color="000000"/>
            </w:tcBorders>
            <w:shd w:val="clear" w:color="000000" w:fill="DDEBF7"/>
            <w:vAlign w:val="center"/>
            <w:hideMark/>
          </w:tcPr>
          <w:p w14:paraId="1632A9E5" w14:textId="77777777" w:rsidR="00C90933" w:rsidRPr="00C90933" w:rsidRDefault="006B2C3D" w:rsidP="00C90933">
            <w:pPr>
              <w:spacing w:after="0" w:line="240" w:lineRule="auto"/>
              <w:rPr>
                <w:rFonts w:ascii="Calibri" w:eastAsia="Times New Roman" w:hAnsi="Calibri" w:cs="Calibri"/>
                <w:color w:val="0563C1"/>
                <w:u w:val="single"/>
              </w:rPr>
            </w:pPr>
            <w:hyperlink r:id="rId8" w:history="1">
              <w:r w:rsidR="00C90933" w:rsidRPr="00C90933">
                <w:rPr>
                  <w:rFonts w:ascii="Calibri" w:eastAsia="Times New Roman" w:hAnsi="Calibri" w:cs="Calibri"/>
                  <w:color w:val="0563C1"/>
                  <w:u w:val="single"/>
                </w:rPr>
                <w:t>ENST 480 UG</w:t>
              </w:r>
            </w:hyperlink>
          </w:p>
        </w:tc>
        <w:tc>
          <w:tcPr>
            <w:tcW w:w="3240" w:type="dxa"/>
            <w:tcBorders>
              <w:top w:val="nil"/>
              <w:left w:val="nil"/>
              <w:bottom w:val="single" w:sz="4" w:space="0" w:color="000000"/>
              <w:right w:val="single" w:sz="4" w:space="0" w:color="000000"/>
            </w:tcBorders>
            <w:shd w:val="clear" w:color="000000" w:fill="DDEBF7"/>
            <w:vAlign w:val="center"/>
            <w:hideMark/>
          </w:tcPr>
          <w:p w14:paraId="30AC7FC6" w14:textId="77777777" w:rsidR="00C90933" w:rsidRPr="00C90933" w:rsidRDefault="00C90933" w:rsidP="00C90933">
            <w:pPr>
              <w:spacing w:after="0" w:line="240" w:lineRule="auto"/>
              <w:rPr>
                <w:rFonts w:ascii="Calibri" w:eastAsia="Times New Roman" w:hAnsi="Calibri" w:cs="Calibri"/>
                <w:color w:val="000000"/>
              </w:rPr>
            </w:pPr>
            <w:r w:rsidRPr="00C90933">
              <w:rPr>
                <w:rFonts w:ascii="Calibri" w:eastAsia="Times New Roman" w:hAnsi="Calibri" w:cs="Calibri"/>
                <w:color w:val="000000"/>
              </w:rPr>
              <w:t>Food Justice &amp; Sustainability</w:t>
            </w:r>
          </w:p>
        </w:tc>
        <w:tc>
          <w:tcPr>
            <w:tcW w:w="3780" w:type="dxa"/>
            <w:tcBorders>
              <w:top w:val="nil"/>
              <w:left w:val="nil"/>
              <w:bottom w:val="single" w:sz="4" w:space="0" w:color="000000"/>
              <w:right w:val="single" w:sz="4" w:space="0" w:color="000000"/>
            </w:tcBorders>
            <w:shd w:val="clear" w:color="000000" w:fill="DDEBF7"/>
            <w:vAlign w:val="center"/>
            <w:hideMark/>
          </w:tcPr>
          <w:p w14:paraId="64AE90A4" w14:textId="77777777" w:rsidR="00C90933" w:rsidRPr="00C90933" w:rsidRDefault="00C90933" w:rsidP="00C90933">
            <w:pPr>
              <w:spacing w:after="0" w:line="240" w:lineRule="auto"/>
              <w:rPr>
                <w:rFonts w:ascii="Calibri" w:eastAsia="Times New Roman" w:hAnsi="Calibri" w:cs="Calibri"/>
                <w:color w:val="000000"/>
              </w:rPr>
            </w:pPr>
            <w:r w:rsidRPr="00C90933">
              <w:rPr>
                <w:rFonts w:ascii="Calibri" w:eastAsia="Times New Roman" w:hAnsi="Calibri" w:cs="Calibri"/>
                <w:color w:val="000000"/>
              </w:rPr>
              <w:t>Change title</w:t>
            </w:r>
          </w:p>
        </w:tc>
      </w:tr>
      <w:tr w:rsidR="00C90933" w:rsidRPr="00C90933" w14:paraId="2AB42772" w14:textId="77777777" w:rsidTr="00C90933">
        <w:trPr>
          <w:trHeight w:val="300"/>
        </w:trPr>
        <w:tc>
          <w:tcPr>
            <w:tcW w:w="1620" w:type="dxa"/>
            <w:tcBorders>
              <w:top w:val="nil"/>
              <w:left w:val="nil"/>
              <w:bottom w:val="nil"/>
              <w:right w:val="nil"/>
            </w:tcBorders>
            <w:shd w:val="clear" w:color="auto" w:fill="auto"/>
            <w:noWrap/>
            <w:vAlign w:val="bottom"/>
            <w:hideMark/>
          </w:tcPr>
          <w:p w14:paraId="4443C19F" w14:textId="77777777" w:rsidR="00C90933" w:rsidRPr="00C90933" w:rsidRDefault="00C90933" w:rsidP="00C90933">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hideMark/>
          </w:tcPr>
          <w:p w14:paraId="7667B937" w14:textId="77777777" w:rsidR="00C90933" w:rsidRPr="00C90933" w:rsidRDefault="00C90933" w:rsidP="00C90933">
            <w:pPr>
              <w:spacing w:after="0" w:line="240" w:lineRule="auto"/>
              <w:rPr>
                <w:rFonts w:ascii="Times New Roman" w:eastAsia="Times New Roman" w:hAnsi="Times New Roman" w:cs="Times New Roman"/>
                <w:sz w:val="20"/>
                <w:szCs w:val="20"/>
              </w:rPr>
            </w:pPr>
          </w:p>
        </w:tc>
        <w:tc>
          <w:tcPr>
            <w:tcW w:w="3780" w:type="dxa"/>
            <w:tcBorders>
              <w:top w:val="nil"/>
              <w:left w:val="nil"/>
              <w:bottom w:val="nil"/>
              <w:right w:val="nil"/>
            </w:tcBorders>
            <w:shd w:val="clear" w:color="auto" w:fill="auto"/>
            <w:noWrap/>
            <w:vAlign w:val="bottom"/>
            <w:hideMark/>
          </w:tcPr>
          <w:p w14:paraId="04397117" w14:textId="77777777" w:rsidR="00C90933" w:rsidRPr="00C90933" w:rsidRDefault="00C90933" w:rsidP="00C90933">
            <w:pPr>
              <w:spacing w:after="0" w:line="240" w:lineRule="auto"/>
              <w:rPr>
                <w:rFonts w:ascii="Times New Roman" w:eastAsia="Times New Roman" w:hAnsi="Times New Roman" w:cs="Times New Roman"/>
                <w:sz w:val="20"/>
                <w:szCs w:val="20"/>
              </w:rPr>
            </w:pPr>
          </w:p>
        </w:tc>
      </w:tr>
      <w:tr w:rsidR="00C90933" w:rsidRPr="00C90933" w14:paraId="6A69B68B" w14:textId="77777777" w:rsidTr="00C90933">
        <w:trPr>
          <w:trHeight w:val="300"/>
        </w:trPr>
        <w:tc>
          <w:tcPr>
            <w:tcW w:w="1620" w:type="dxa"/>
            <w:tcBorders>
              <w:top w:val="nil"/>
              <w:left w:val="nil"/>
              <w:bottom w:val="nil"/>
              <w:right w:val="nil"/>
            </w:tcBorders>
            <w:shd w:val="clear" w:color="auto" w:fill="auto"/>
            <w:noWrap/>
            <w:vAlign w:val="bottom"/>
            <w:hideMark/>
          </w:tcPr>
          <w:p w14:paraId="2B0A6401" w14:textId="77777777" w:rsidR="00C90933" w:rsidRPr="00C90933" w:rsidRDefault="00C90933" w:rsidP="00C90933">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hideMark/>
          </w:tcPr>
          <w:p w14:paraId="48AB315C" w14:textId="77777777" w:rsidR="00C90933" w:rsidRPr="00C90933" w:rsidRDefault="00C90933" w:rsidP="00C90933">
            <w:pPr>
              <w:spacing w:after="0" w:line="240" w:lineRule="auto"/>
              <w:rPr>
                <w:rFonts w:ascii="Times New Roman" w:eastAsia="Times New Roman" w:hAnsi="Times New Roman" w:cs="Times New Roman"/>
                <w:sz w:val="20"/>
                <w:szCs w:val="20"/>
              </w:rPr>
            </w:pPr>
          </w:p>
        </w:tc>
        <w:tc>
          <w:tcPr>
            <w:tcW w:w="3780" w:type="dxa"/>
            <w:tcBorders>
              <w:top w:val="nil"/>
              <w:left w:val="nil"/>
              <w:bottom w:val="nil"/>
              <w:right w:val="nil"/>
            </w:tcBorders>
            <w:shd w:val="clear" w:color="auto" w:fill="auto"/>
            <w:noWrap/>
            <w:vAlign w:val="bottom"/>
            <w:hideMark/>
          </w:tcPr>
          <w:p w14:paraId="6A917CB2" w14:textId="77777777" w:rsidR="00C90933" w:rsidRPr="00C90933" w:rsidRDefault="00C90933" w:rsidP="00C90933">
            <w:pPr>
              <w:spacing w:after="0" w:line="240" w:lineRule="auto"/>
              <w:rPr>
                <w:rFonts w:ascii="Times New Roman" w:eastAsia="Times New Roman" w:hAnsi="Times New Roman" w:cs="Times New Roman"/>
                <w:sz w:val="20"/>
                <w:szCs w:val="20"/>
              </w:rPr>
            </w:pPr>
          </w:p>
        </w:tc>
      </w:tr>
      <w:tr w:rsidR="00C90933" w:rsidRPr="00C90933" w14:paraId="596DC691" w14:textId="77777777" w:rsidTr="00C90933">
        <w:trPr>
          <w:trHeight w:val="300"/>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CD254" w14:textId="77777777" w:rsidR="00C90933" w:rsidRPr="00C90933" w:rsidRDefault="00C90933" w:rsidP="00C90933">
            <w:pPr>
              <w:spacing w:after="0" w:line="240" w:lineRule="auto"/>
              <w:jc w:val="center"/>
              <w:rPr>
                <w:rFonts w:ascii="Calibri" w:eastAsia="Times New Roman" w:hAnsi="Calibri" w:cs="Calibri"/>
                <w:b/>
                <w:bCs/>
                <w:color w:val="000000"/>
              </w:rPr>
            </w:pPr>
            <w:r w:rsidRPr="00C90933">
              <w:rPr>
                <w:rFonts w:ascii="Calibri" w:eastAsia="Times New Roman" w:hAnsi="Calibri" w:cs="Calibri"/>
                <w:b/>
                <w:bCs/>
                <w:color w:val="000000"/>
              </w:rPr>
              <w:t>Political Science</w:t>
            </w:r>
          </w:p>
        </w:tc>
      </w:tr>
      <w:tr w:rsidR="00C90933" w:rsidRPr="00C90933" w14:paraId="08C5D18C" w14:textId="77777777" w:rsidTr="00C90933">
        <w:trPr>
          <w:trHeight w:val="300"/>
        </w:trPr>
        <w:tc>
          <w:tcPr>
            <w:tcW w:w="1620" w:type="dxa"/>
            <w:tcBorders>
              <w:top w:val="nil"/>
              <w:left w:val="single" w:sz="4" w:space="0" w:color="000000"/>
              <w:bottom w:val="single" w:sz="4" w:space="0" w:color="000000"/>
              <w:right w:val="single" w:sz="4" w:space="0" w:color="000000"/>
            </w:tcBorders>
            <w:shd w:val="clear" w:color="000000" w:fill="DDEBF7"/>
            <w:vAlign w:val="center"/>
            <w:hideMark/>
          </w:tcPr>
          <w:p w14:paraId="636791CC" w14:textId="77777777" w:rsidR="00C90933" w:rsidRPr="00C90933" w:rsidRDefault="006B2C3D" w:rsidP="00C90933">
            <w:pPr>
              <w:spacing w:after="0" w:line="240" w:lineRule="auto"/>
              <w:rPr>
                <w:rFonts w:ascii="Calibri" w:eastAsia="Times New Roman" w:hAnsi="Calibri" w:cs="Calibri"/>
                <w:color w:val="0563C1"/>
                <w:u w:val="single"/>
              </w:rPr>
            </w:pPr>
            <w:hyperlink r:id="rId9" w:history="1">
              <w:r w:rsidR="00C90933" w:rsidRPr="00C90933">
                <w:rPr>
                  <w:rFonts w:ascii="Calibri" w:eastAsia="Times New Roman" w:hAnsi="Calibri" w:cs="Calibri"/>
                  <w:color w:val="0563C1"/>
                  <w:u w:val="single"/>
                </w:rPr>
                <w:t>PSCI 449 UG</w:t>
              </w:r>
            </w:hyperlink>
          </w:p>
        </w:tc>
        <w:tc>
          <w:tcPr>
            <w:tcW w:w="3240" w:type="dxa"/>
            <w:tcBorders>
              <w:top w:val="nil"/>
              <w:left w:val="nil"/>
              <w:bottom w:val="single" w:sz="4" w:space="0" w:color="000000"/>
              <w:right w:val="single" w:sz="4" w:space="0" w:color="000000"/>
            </w:tcBorders>
            <w:shd w:val="clear" w:color="000000" w:fill="DDEBF7"/>
            <w:vAlign w:val="center"/>
            <w:hideMark/>
          </w:tcPr>
          <w:p w14:paraId="1751393F" w14:textId="77777777" w:rsidR="00C90933" w:rsidRPr="00C90933" w:rsidRDefault="00C90933" w:rsidP="00C90933">
            <w:pPr>
              <w:spacing w:after="0" w:line="240" w:lineRule="auto"/>
              <w:rPr>
                <w:rFonts w:ascii="Calibri" w:eastAsia="Times New Roman" w:hAnsi="Calibri" w:cs="Calibri"/>
                <w:color w:val="000000"/>
              </w:rPr>
            </w:pPr>
            <w:r w:rsidRPr="00C90933">
              <w:rPr>
                <w:rFonts w:ascii="Calibri" w:eastAsia="Times New Roman" w:hAnsi="Calibri" w:cs="Calibri"/>
                <w:color w:val="000000"/>
              </w:rPr>
              <w:t>Environmental Health Policy</w:t>
            </w:r>
          </w:p>
        </w:tc>
        <w:tc>
          <w:tcPr>
            <w:tcW w:w="3780" w:type="dxa"/>
            <w:tcBorders>
              <w:top w:val="nil"/>
              <w:left w:val="nil"/>
              <w:bottom w:val="single" w:sz="4" w:space="0" w:color="000000"/>
              <w:right w:val="single" w:sz="4" w:space="0" w:color="000000"/>
            </w:tcBorders>
            <w:shd w:val="clear" w:color="000000" w:fill="DDEBF7"/>
            <w:vAlign w:val="center"/>
            <w:hideMark/>
          </w:tcPr>
          <w:p w14:paraId="220DDC36" w14:textId="77777777" w:rsidR="00C90933" w:rsidRPr="00C90933" w:rsidRDefault="00C90933" w:rsidP="00C90933">
            <w:pPr>
              <w:spacing w:after="0" w:line="240" w:lineRule="auto"/>
              <w:rPr>
                <w:rFonts w:ascii="Calibri" w:eastAsia="Times New Roman" w:hAnsi="Calibri" w:cs="Calibri"/>
                <w:color w:val="000000"/>
              </w:rPr>
            </w:pPr>
            <w:r w:rsidRPr="00C90933">
              <w:rPr>
                <w:rFonts w:ascii="Calibri" w:eastAsia="Times New Roman" w:hAnsi="Calibri" w:cs="Calibri"/>
                <w:color w:val="000000"/>
              </w:rPr>
              <w:t>Delete course</w:t>
            </w:r>
          </w:p>
        </w:tc>
      </w:tr>
      <w:tr w:rsidR="00C90933" w:rsidRPr="00C90933" w14:paraId="29326A8C" w14:textId="77777777" w:rsidTr="00C90933">
        <w:trPr>
          <w:trHeight w:val="300"/>
        </w:trPr>
        <w:tc>
          <w:tcPr>
            <w:tcW w:w="1620" w:type="dxa"/>
            <w:tcBorders>
              <w:top w:val="nil"/>
              <w:left w:val="nil"/>
              <w:bottom w:val="nil"/>
              <w:right w:val="nil"/>
            </w:tcBorders>
            <w:shd w:val="clear" w:color="auto" w:fill="auto"/>
            <w:noWrap/>
            <w:vAlign w:val="bottom"/>
            <w:hideMark/>
          </w:tcPr>
          <w:p w14:paraId="280497BE" w14:textId="77777777" w:rsidR="00C90933" w:rsidRPr="00C90933" w:rsidRDefault="00C90933" w:rsidP="00C90933">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hideMark/>
          </w:tcPr>
          <w:p w14:paraId="533E0A1F" w14:textId="77777777" w:rsidR="00C90933" w:rsidRPr="00C90933" w:rsidRDefault="00C90933" w:rsidP="00C90933">
            <w:pPr>
              <w:spacing w:after="0" w:line="240" w:lineRule="auto"/>
              <w:rPr>
                <w:rFonts w:ascii="Times New Roman" w:eastAsia="Times New Roman" w:hAnsi="Times New Roman" w:cs="Times New Roman"/>
                <w:sz w:val="20"/>
                <w:szCs w:val="20"/>
              </w:rPr>
            </w:pPr>
          </w:p>
        </w:tc>
        <w:tc>
          <w:tcPr>
            <w:tcW w:w="3780" w:type="dxa"/>
            <w:tcBorders>
              <w:top w:val="nil"/>
              <w:left w:val="nil"/>
              <w:bottom w:val="nil"/>
              <w:right w:val="nil"/>
            </w:tcBorders>
            <w:shd w:val="clear" w:color="auto" w:fill="auto"/>
            <w:noWrap/>
            <w:vAlign w:val="bottom"/>
            <w:hideMark/>
          </w:tcPr>
          <w:p w14:paraId="0E1726A6" w14:textId="77777777" w:rsidR="00C90933" w:rsidRPr="00C90933" w:rsidRDefault="00C90933" w:rsidP="00C90933">
            <w:pPr>
              <w:spacing w:after="0" w:line="240" w:lineRule="auto"/>
              <w:rPr>
                <w:rFonts w:ascii="Times New Roman" w:eastAsia="Times New Roman" w:hAnsi="Times New Roman" w:cs="Times New Roman"/>
                <w:sz w:val="20"/>
                <w:szCs w:val="20"/>
              </w:rPr>
            </w:pPr>
          </w:p>
        </w:tc>
      </w:tr>
      <w:tr w:rsidR="00C90933" w:rsidRPr="00C90933" w14:paraId="22FA601D" w14:textId="77777777" w:rsidTr="00C90933">
        <w:trPr>
          <w:trHeight w:val="300"/>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E5833" w14:textId="77777777" w:rsidR="00C90933" w:rsidRPr="00C90933" w:rsidRDefault="00C90933" w:rsidP="00C90933">
            <w:pPr>
              <w:spacing w:after="0" w:line="240" w:lineRule="auto"/>
              <w:jc w:val="center"/>
              <w:rPr>
                <w:rFonts w:ascii="Calibri" w:eastAsia="Times New Roman" w:hAnsi="Calibri" w:cs="Calibri"/>
                <w:b/>
                <w:bCs/>
                <w:color w:val="000000"/>
              </w:rPr>
            </w:pPr>
            <w:r w:rsidRPr="00C90933">
              <w:rPr>
                <w:rFonts w:ascii="Calibri" w:eastAsia="Times New Roman" w:hAnsi="Calibri" w:cs="Calibri"/>
                <w:b/>
                <w:bCs/>
                <w:color w:val="000000"/>
              </w:rPr>
              <w:t>Psychology</w:t>
            </w:r>
          </w:p>
        </w:tc>
      </w:tr>
      <w:tr w:rsidR="00C90933" w:rsidRPr="00C90933" w14:paraId="0CF6CE76" w14:textId="77777777" w:rsidTr="00C90933">
        <w:trPr>
          <w:trHeight w:val="300"/>
        </w:trPr>
        <w:tc>
          <w:tcPr>
            <w:tcW w:w="1620" w:type="dxa"/>
            <w:tcBorders>
              <w:top w:val="nil"/>
              <w:left w:val="single" w:sz="4" w:space="0" w:color="000000"/>
              <w:bottom w:val="single" w:sz="4" w:space="0" w:color="auto"/>
              <w:right w:val="single" w:sz="4" w:space="0" w:color="000000"/>
            </w:tcBorders>
            <w:shd w:val="clear" w:color="000000" w:fill="DDEBF7"/>
            <w:vAlign w:val="center"/>
            <w:hideMark/>
          </w:tcPr>
          <w:p w14:paraId="016BD2B1" w14:textId="77777777" w:rsidR="00C90933" w:rsidRPr="00C90933" w:rsidRDefault="006B2C3D" w:rsidP="00C90933">
            <w:pPr>
              <w:spacing w:after="0" w:line="240" w:lineRule="auto"/>
              <w:rPr>
                <w:rFonts w:ascii="Calibri" w:eastAsia="Times New Roman" w:hAnsi="Calibri" w:cs="Calibri"/>
                <w:color w:val="0563C1"/>
                <w:u w:val="single"/>
              </w:rPr>
            </w:pPr>
            <w:hyperlink r:id="rId10" w:history="1">
              <w:r w:rsidR="00C90933" w:rsidRPr="00C90933">
                <w:rPr>
                  <w:rFonts w:ascii="Calibri" w:eastAsia="Times New Roman" w:hAnsi="Calibri" w:cs="Calibri"/>
                  <w:color w:val="0563C1"/>
                  <w:u w:val="single"/>
                </w:rPr>
                <w:t>PSYX 120 U</w:t>
              </w:r>
            </w:hyperlink>
          </w:p>
        </w:tc>
        <w:tc>
          <w:tcPr>
            <w:tcW w:w="3240" w:type="dxa"/>
            <w:tcBorders>
              <w:top w:val="nil"/>
              <w:left w:val="nil"/>
              <w:bottom w:val="single" w:sz="4" w:space="0" w:color="auto"/>
              <w:right w:val="single" w:sz="4" w:space="0" w:color="000000"/>
            </w:tcBorders>
            <w:shd w:val="clear" w:color="000000" w:fill="DDEBF7"/>
            <w:vAlign w:val="center"/>
            <w:hideMark/>
          </w:tcPr>
          <w:p w14:paraId="207E7372" w14:textId="77777777" w:rsidR="00C90933" w:rsidRPr="00C90933" w:rsidRDefault="00C90933" w:rsidP="00C90933">
            <w:pPr>
              <w:spacing w:after="0" w:line="240" w:lineRule="auto"/>
              <w:rPr>
                <w:rFonts w:ascii="Calibri" w:eastAsia="Times New Roman" w:hAnsi="Calibri" w:cs="Calibri"/>
                <w:color w:val="000000"/>
              </w:rPr>
            </w:pPr>
            <w:r w:rsidRPr="00C90933">
              <w:rPr>
                <w:rFonts w:ascii="Calibri" w:eastAsia="Times New Roman" w:hAnsi="Calibri" w:cs="Calibri"/>
                <w:color w:val="000000"/>
              </w:rPr>
              <w:t>Research Methods I</w:t>
            </w:r>
          </w:p>
        </w:tc>
        <w:tc>
          <w:tcPr>
            <w:tcW w:w="3780" w:type="dxa"/>
            <w:tcBorders>
              <w:top w:val="nil"/>
              <w:left w:val="nil"/>
              <w:bottom w:val="single" w:sz="4" w:space="0" w:color="auto"/>
              <w:right w:val="single" w:sz="4" w:space="0" w:color="000000"/>
            </w:tcBorders>
            <w:shd w:val="clear" w:color="000000" w:fill="DDEBF7"/>
            <w:vAlign w:val="center"/>
            <w:hideMark/>
          </w:tcPr>
          <w:p w14:paraId="2E1F9729" w14:textId="77777777" w:rsidR="00C90933" w:rsidRPr="00C90933" w:rsidRDefault="00C90933" w:rsidP="00C90933">
            <w:pPr>
              <w:spacing w:after="0" w:line="240" w:lineRule="auto"/>
              <w:rPr>
                <w:rFonts w:ascii="Calibri" w:eastAsia="Times New Roman" w:hAnsi="Calibri" w:cs="Calibri"/>
                <w:color w:val="000000"/>
              </w:rPr>
            </w:pPr>
            <w:r w:rsidRPr="00C90933">
              <w:rPr>
                <w:rFonts w:ascii="Calibri" w:eastAsia="Times New Roman" w:hAnsi="Calibri" w:cs="Calibri"/>
                <w:color w:val="000000"/>
              </w:rPr>
              <w:t xml:space="preserve">Change </w:t>
            </w:r>
            <w:proofErr w:type="spellStart"/>
            <w:r w:rsidRPr="00C90933">
              <w:rPr>
                <w:rFonts w:ascii="Calibri" w:eastAsia="Times New Roman" w:hAnsi="Calibri" w:cs="Calibri"/>
                <w:color w:val="000000"/>
              </w:rPr>
              <w:t>prereqs</w:t>
            </w:r>
            <w:proofErr w:type="spellEnd"/>
          </w:p>
        </w:tc>
      </w:tr>
      <w:tr w:rsidR="00C90933" w:rsidRPr="00C90933" w14:paraId="576C67F4" w14:textId="77777777" w:rsidTr="00C90933">
        <w:trPr>
          <w:trHeight w:val="300"/>
        </w:trPr>
        <w:tc>
          <w:tcPr>
            <w:tcW w:w="162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35B366E" w14:textId="77777777" w:rsidR="00C90933" w:rsidRPr="00C90933" w:rsidRDefault="00C90933" w:rsidP="00C90933">
            <w:pPr>
              <w:spacing w:after="0" w:line="240" w:lineRule="auto"/>
              <w:rPr>
                <w:rFonts w:ascii="Calibri" w:eastAsia="Times New Roman" w:hAnsi="Calibri" w:cs="Calibri"/>
              </w:rPr>
            </w:pPr>
            <w:r w:rsidRPr="00C90933">
              <w:rPr>
                <w:rFonts w:ascii="Calibri" w:eastAsia="Times New Roman" w:hAnsi="Calibri" w:cs="Calibri"/>
              </w:rPr>
              <w:t>PSYX 330</w:t>
            </w:r>
          </w:p>
        </w:tc>
        <w:tc>
          <w:tcPr>
            <w:tcW w:w="32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D440CF1" w14:textId="77777777" w:rsidR="00C90933" w:rsidRPr="00C90933" w:rsidRDefault="00C90933" w:rsidP="00C90933">
            <w:pPr>
              <w:spacing w:after="0" w:line="240" w:lineRule="auto"/>
              <w:rPr>
                <w:rFonts w:ascii="Calibri" w:eastAsia="Times New Roman" w:hAnsi="Calibri" w:cs="Calibri"/>
              </w:rPr>
            </w:pPr>
            <w:r w:rsidRPr="00C90933">
              <w:rPr>
                <w:rFonts w:ascii="Calibri" w:eastAsia="Times New Roman" w:hAnsi="Calibri" w:cs="Calibri"/>
              </w:rPr>
              <w:t>Developmental Psychology</w:t>
            </w:r>
          </w:p>
        </w:tc>
        <w:tc>
          <w:tcPr>
            <w:tcW w:w="37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6B135DF" w14:textId="77777777" w:rsidR="00C90933" w:rsidRPr="00C90933" w:rsidRDefault="00C90933" w:rsidP="00C90933">
            <w:pPr>
              <w:spacing w:after="0" w:line="240" w:lineRule="auto"/>
              <w:rPr>
                <w:rFonts w:ascii="Calibri" w:eastAsia="Times New Roman" w:hAnsi="Calibri" w:cs="Calibri"/>
              </w:rPr>
            </w:pPr>
            <w:r w:rsidRPr="00C90933">
              <w:rPr>
                <w:rFonts w:ascii="Calibri" w:eastAsia="Times New Roman" w:hAnsi="Calibri" w:cs="Calibri"/>
              </w:rPr>
              <w:t>Change number</w:t>
            </w:r>
          </w:p>
        </w:tc>
      </w:tr>
    </w:tbl>
    <w:p w14:paraId="3C860506" w14:textId="77777777" w:rsidR="00C90933" w:rsidRPr="00C90933" w:rsidRDefault="00C90933" w:rsidP="00C90933">
      <w:pPr>
        <w:pStyle w:val="ListParagraph"/>
      </w:pPr>
    </w:p>
    <w:p w14:paraId="613065C3" w14:textId="2DF947DA" w:rsidR="00A2288C" w:rsidRPr="00364500" w:rsidRDefault="007C06D2" w:rsidP="00C90933">
      <w:pPr>
        <w:pStyle w:val="ListParagraph"/>
      </w:pPr>
      <w:r w:rsidRPr="00C90933">
        <w:rPr>
          <w:rFonts w:cs="Arial"/>
        </w:rPr>
        <w:t xml:space="preserve">If there are concerns about common course numbered courses not having 80% equivalent learning outcomes, the issue </w:t>
      </w:r>
      <w:proofErr w:type="gramStart"/>
      <w:r w:rsidRPr="00C90933">
        <w:rPr>
          <w:rFonts w:cs="Arial"/>
        </w:rPr>
        <w:t>should be brought</w:t>
      </w:r>
      <w:proofErr w:type="gramEnd"/>
      <w:r w:rsidRPr="00C90933">
        <w:rPr>
          <w:rFonts w:cs="Arial"/>
        </w:rPr>
        <w:t xml:space="preserve"> to Associate Provost’s Lindsay’s attention.  He is the CCN Liaison for UM. </w:t>
      </w:r>
    </w:p>
    <w:p w14:paraId="44568EB3" w14:textId="77777777" w:rsidR="00364500" w:rsidRPr="007C06D2" w:rsidRDefault="00364500" w:rsidP="00364500"/>
    <w:p w14:paraId="5E3BF39C" w14:textId="61B7B4C1" w:rsidR="008B4DF1" w:rsidRDefault="00364500" w:rsidP="00081CDC">
      <w:pPr>
        <w:pStyle w:val="ListParagraph"/>
        <w:numPr>
          <w:ilvl w:val="0"/>
          <w:numId w:val="1"/>
        </w:numPr>
      </w:pPr>
      <w:r>
        <w:t xml:space="preserve">ASCRC considered the draft procedure for </w:t>
      </w:r>
      <w:r w:rsidR="003874D6">
        <w:t xml:space="preserve">modifying the </w:t>
      </w:r>
      <w:hyperlink r:id="rId11" w:history="1">
        <w:r w:rsidR="003874D6" w:rsidRPr="003874D6">
          <w:rPr>
            <w:rStyle w:val="Hyperlink"/>
          </w:rPr>
          <w:t>list of IB exams</w:t>
        </w:r>
      </w:hyperlink>
      <w:r w:rsidR="003874D6">
        <w:t xml:space="preserve"> a</w:t>
      </w:r>
      <w:r>
        <w:t xml:space="preserve">ccepted </w:t>
      </w:r>
      <w:r w:rsidR="003874D6">
        <w:t xml:space="preserve">at UM </w:t>
      </w:r>
      <w:r>
        <w:t xml:space="preserve">for </w:t>
      </w:r>
      <w:r w:rsidR="003874D6">
        <w:t xml:space="preserve">credit.  It </w:t>
      </w:r>
      <w:proofErr w:type="gramStart"/>
      <w:r w:rsidR="003874D6">
        <w:t>was clarified</w:t>
      </w:r>
      <w:proofErr w:type="gramEnd"/>
      <w:r w:rsidR="003874D6">
        <w:t xml:space="preserve"> that this procedure would only determine equivalency for elective </w:t>
      </w:r>
      <w:r>
        <w:t xml:space="preserve">or general education credit. Departments still need to determine whether courses meet major requirements. The language </w:t>
      </w:r>
      <w:r w:rsidR="003874D6">
        <w:t xml:space="preserve">appended </w:t>
      </w:r>
      <w:r>
        <w:t xml:space="preserve">was approved, however there is not a general IB procedure, so it </w:t>
      </w:r>
      <w:proofErr w:type="gramStart"/>
      <w:r>
        <w:t>will be modified</w:t>
      </w:r>
      <w:proofErr w:type="gramEnd"/>
      <w:r>
        <w:t xml:space="preserve"> to include the general information th</w:t>
      </w:r>
      <w:r w:rsidR="003874D6">
        <w:t>at is on the admissions website and given a procedure number (</w:t>
      </w:r>
      <w:r w:rsidR="00081CDC">
        <w:t xml:space="preserve">203.20). </w:t>
      </w:r>
      <w:r>
        <w:t xml:space="preserve"> A reference to the procedure to add courses </w:t>
      </w:r>
      <w:proofErr w:type="gramStart"/>
      <w:r>
        <w:t>should be added</w:t>
      </w:r>
      <w:proofErr w:type="gramEnd"/>
      <w:r>
        <w:t xml:space="preserve"> to the webpage as well.  </w:t>
      </w:r>
    </w:p>
    <w:p w14:paraId="3CFD8A5A" w14:textId="77777777" w:rsidR="008B4DF1" w:rsidRDefault="008B4DF1" w:rsidP="008B4DF1">
      <w:pPr>
        <w:pStyle w:val="ListParagraph"/>
      </w:pPr>
    </w:p>
    <w:p w14:paraId="4715346D" w14:textId="21B0E346" w:rsidR="008B4DF1" w:rsidRDefault="00364500" w:rsidP="00081CDC">
      <w:pPr>
        <w:pStyle w:val="ListParagraph"/>
        <w:ind w:left="360"/>
      </w:pPr>
      <w:r>
        <w:t xml:space="preserve">The Advanced Options Workgroup will </w:t>
      </w:r>
      <w:r w:rsidR="008B4DF1">
        <w:t>discuss the possibility of reviewing IB exams for potential equivalencies</w:t>
      </w:r>
      <w:r w:rsidR="00081CDC">
        <w:t xml:space="preserve"> to initiate departmental consideration.</w:t>
      </w:r>
      <w:r w:rsidR="008B4DF1">
        <w:t xml:space="preserve">   The Workgroup will work towards putting together recruiting pamphlets for students that provide guidance to incentivize various options such as IB, dual enrollment, etc.   </w:t>
      </w:r>
    </w:p>
    <w:p w14:paraId="0A17FFC1" w14:textId="77777777" w:rsidR="008B4DF1" w:rsidRDefault="008B4DF1" w:rsidP="008B4DF1">
      <w:pPr>
        <w:pStyle w:val="ListParagraph"/>
        <w:ind w:left="360"/>
      </w:pPr>
    </w:p>
    <w:p w14:paraId="0A6B6F73" w14:textId="43F7A660" w:rsidR="00070883" w:rsidRPr="00221582" w:rsidRDefault="008B4DF1" w:rsidP="00081CDC">
      <w:pPr>
        <w:pStyle w:val="ListParagraph"/>
        <w:numPr>
          <w:ilvl w:val="0"/>
          <w:numId w:val="1"/>
        </w:numPr>
      </w:pPr>
      <w:r>
        <w:t xml:space="preserve">ASCRC discussed the draft language to clarify that the catalog </w:t>
      </w:r>
      <w:r w:rsidR="00081CDC">
        <w:t xml:space="preserve">used for </w:t>
      </w:r>
      <w:r>
        <w:t xml:space="preserve">minor </w:t>
      </w:r>
      <w:r w:rsidR="00081CDC">
        <w:t xml:space="preserve">requirements </w:t>
      </w:r>
      <w:r>
        <w:t xml:space="preserve">should be the same as the major catalog if possible. </w:t>
      </w:r>
      <w:r w:rsidR="00260E89" w:rsidRPr="00221582">
        <w:t>A question from faculty about the policy and concerns by the Registrar prompted consideration of this item.</w:t>
      </w:r>
      <w:r w:rsidRPr="00221582">
        <w:t xml:space="preserve"> Members were unsure whether there was truly a problem </w:t>
      </w:r>
      <w:r w:rsidR="00260E89" w:rsidRPr="00221582">
        <w:t xml:space="preserve">with the current practice so </w:t>
      </w:r>
      <w:r w:rsidR="00221582" w:rsidRPr="00221582">
        <w:t>item</w:t>
      </w:r>
      <w:r w:rsidR="00260E89" w:rsidRPr="00221582">
        <w:t xml:space="preserve"> </w:t>
      </w:r>
      <w:proofErr w:type="gramStart"/>
      <w:r w:rsidR="00260E89" w:rsidRPr="00221582">
        <w:t>was tabled</w:t>
      </w:r>
      <w:proofErr w:type="gramEnd"/>
      <w:r w:rsidR="00260E89" w:rsidRPr="00221582">
        <w:t xml:space="preserve"> for further consideration</w:t>
      </w:r>
      <w:r w:rsidR="00081CDC" w:rsidRPr="00221582">
        <w:t xml:space="preserve">. </w:t>
      </w:r>
      <w:r w:rsidRPr="00221582">
        <w:t xml:space="preserve"> </w:t>
      </w:r>
    </w:p>
    <w:p w14:paraId="36B7C98B" w14:textId="77777777" w:rsidR="00070883" w:rsidRDefault="00070883" w:rsidP="008B4DF1">
      <w:pPr>
        <w:pStyle w:val="ListParagraph"/>
        <w:ind w:left="360"/>
      </w:pPr>
    </w:p>
    <w:p w14:paraId="7DBCA1C1" w14:textId="019DCDB3" w:rsidR="007C06D2" w:rsidRDefault="00070883" w:rsidP="00081CDC">
      <w:pPr>
        <w:pStyle w:val="ListParagraph"/>
        <w:numPr>
          <w:ilvl w:val="0"/>
          <w:numId w:val="1"/>
        </w:numPr>
      </w:pPr>
      <w:r>
        <w:lastRenderedPageBreak/>
        <w:t xml:space="preserve">Chair Coffin introduced the draft language for the Special Circumstances withdrawal.  </w:t>
      </w:r>
      <w:r w:rsidR="00364500">
        <w:t xml:space="preserve">  </w:t>
      </w:r>
      <w:r>
        <w:t xml:space="preserve">The next step will be to invite Business Services, the Registrar’s Office, Financial Aid,  and the Dean of Students to work together to create one form that goes to three offices.   The process should </w:t>
      </w:r>
      <w:proofErr w:type="gramStart"/>
      <w:r>
        <w:t>not</w:t>
      </w:r>
      <w:proofErr w:type="gramEnd"/>
      <w:r>
        <w:t xml:space="preserve"> </w:t>
      </w:r>
      <w:proofErr w:type="gramStart"/>
      <w:r>
        <w:t>further</w:t>
      </w:r>
      <w:proofErr w:type="gramEnd"/>
      <w:r>
        <w:t xml:space="preserve"> traumatize the student.  Chair Coffin will communicate with them regarding the issue.   </w:t>
      </w:r>
    </w:p>
    <w:p w14:paraId="757F2512" w14:textId="77777777" w:rsidR="00272707" w:rsidRDefault="00272707" w:rsidP="00272707">
      <w:pPr>
        <w:spacing w:after="0" w:line="240" w:lineRule="auto"/>
        <w:rPr>
          <w:rFonts w:cs="Arial"/>
        </w:rPr>
      </w:pPr>
    </w:p>
    <w:p w14:paraId="580E3772" w14:textId="2D90D425" w:rsidR="003874D6" w:rsidRDefault="003874D6" w:rsidP="003874D6">
      <w:pPr>
        <w:pStyle w:val="Heading2"/>
      </w:pPr>
      <w:r>
        <w:t>Adjournment</w:t>
      </w:r>
    </w:p>
    <w:p w14:paraId="7E542301" w14:textId="48C8BD2D" w:rsidR="00BE64F2" w:rsidRDefault="007D13B0">
      <w:r>
        <w:t xml:space="preserve">The meeting </w:t>
      </w:r>
      <w:proofErr w:type="gramStart"/>
      <w:r>
        <w:t>was adjourned</w:t>
      </w:r>
      <w:proofErr w:type="gramEnd"/>
      <w:r>
        <w:t xml:space="preserve"> at </w:t>
      </w:r>
      <w:r w:rsidR="00A2288C">
        <w:t>3:4</w:t>
      </w:r>
      <w:r w:rsidR="00352848">
        <w:t>5</w:t>
      </w:r>
      <w:r w:rsidR="004C3DFE">
        <w:t xml:space="preserve"> </w:t>
      </w:r>
      <w:r>
        <w:t>p.m.</w:t>
      </w:r>
    </w:p>
    <w:p w14:paraId="70696B16" w14:textId="7367CC44" w:rsidR="007E6A3D" w:rsidRDefault="007E6A3D" w:rsidP="007E6A3D">
      <w:pPr>
        <w:rPr>
          <w:rFonts w:eastAsia="Times New Roman"/>
        </w:rPr>
      </w:pPr>
      <w:r>
        <w:rPr>
          <w:rFonts w:eastAsia="Times New Roman"/>
        </w:rPr>
        <w:t> </w:t>
      </w:r>
    </w:p>
    <w:p w14:paraId="70143B12" w14:textId="532B10CF" w:rsidR="00BD6742" w:rsidRDefault="00BD6742" w:rsidP="007E6A3D">
      <w:pPr>
        <w:rPr>
          <w:rFonts w:eastAsia="Times New Roman"/>
        </w:rPr>
      </w:pPr>
    </w:p>
    <w:p w14:paraId="0336B5A3" w14:textId="77777777" w:rsidR="00BD6742" w:rsidRPr="00BF2D3D" w:rsidRDefault="00BD6742" w:rsidP="003874D6">
      <w:pPr>
        <w:pStyle w:val="Heading3"/>
        <w:jc w:val="center"/>
      </w:pPr>
      <w:r w:rsidRPr="00BF2D3D">
        <w:t>ASCRC Writing Committee recommendation and justification regarding the</w:t>
      </w:r>
    </w:p>
    <w:p w14:paraId="64E2F060" w14:textId="77777777" w:rsidR="00BD6742" w:rsidRPr="00BF2D3D" w:rsidRDefault="00BD6742" w:rsidP="003874D6">
      <w:pPr>
        <w:pStyle w:val="Heading3"/>
        <w:jc w:val="center"/>
      </w:pPr>
      <w:r w:rsidRPr="00BF2D3D">
        <w:t>“</w:t>
      </w:r>
      <w:proofErr w:type="gramStart"/>
      <w:r w:rsidRPr="00BF2D3D">
        <w:t>more</w:t>
      </w:r>
      <w:proofErr w:type="gramEnd"/>
      <w:r w:rsidRPr="00BF2D3D">
        <w:t xml:space="preserve"> than 27 transfer credit” exemption</w:t>
      </w:r>
    </w:p>
    <w:p w14:paraId="712C7BA0" w14:textId="77777777" w:rsidR="00BD6742" w:rsidRDefault="00BD6742" w:rsidP="00BD6742"/>
    <w:p w14:paraId="69B0CC18" w14:textId="77777777" w:rsidR="00BD6742" w:rsidRDefault="00BD6742" w:rsidP="00BD6742">
      <w:r w:rsidRPr="00BF2D3D">
        <w:rPr>
          <w:b/>
        </w:rPr>
        <w:t>The ASCRC Writing Committee recommends the elimination of the “more than 27 transfer credit” exemption from the Intermediate Writing Requirement.</w:t>
      </w:r>
      <w:r>
        <w:t xml:space="preserve"> The Writing Committee recommends this for the following reasons:</w:t>
      </w:r>
    </w:p>
    <w:p w14:paraId="3E92A7F5" w14:textId="77777777" w:rsidR="00BD6742" w:rsidRDefault="00BD6742" w:rsidP="00081CDC">
      <w:pPr>
        <w:pStyle w:val="ListParagraph"/>
        <w:numPr>
          <w:ilvl w:val="0"/>
          <w:numId w:val="4"/>
        </w:numPr>
        <w:spacing w:after="0" w:line="240" w:lineRule="auto"/>
      </w:pPr>
      <w:r>
        <w:t xml:space="preserve">No other UM general education requirement </w:t>
      </w:r>
      <w:proofErr w:type="gramStart"/>
      <w:r>
        <w:t>can be exempted</w:t>
      </w:r>
      <w:proofErr w:type="gramEnd"/>
      <w:r>
        <w:t xml:space="preserve"> based on the number of credits a student transfers to UM.</w:t>
      </w:r>
    </w:p>
    <w:p w14:paraId="1B4249C8" w14:textId="77777777" w:rsidR="00BD6742" w:rsidRDefault="00BD6742" w:rsidP="00081CDC">
      <w:pPr>
        <w:pStyle w:val="ListParagraph"/>
        <w:numPr>
          <w:ilvl w:val="0"/>
          <w:numId w:val="4"/>
        </w:numPr>
        <w:spacing w:after="0" w:line="240" w:lineRule="auto"/>
      </w:pPr>
      <w:r>
        <w:t>The transfer of 27 credits does not automatically guarantee that a student has taken writing courses. Nor does it guarantee that a previous writing course meets UM’s Intermediate Writing Requirement.</w:t>
      </w:r>
    </w:p>
    <w:p w14:paraId="59154716" w14:textId="77777777" w:rsidR="00BD6742" w:rsidRDefault="00BD6742" w:rsidP="00081CDC">
      <w:pPr>
        <w:pStyle w:val="ListParagraph"/>
        <w:numPr>
          <w:ilvl w:val="0"/>
          <w:numId w:val="4"/>
        </w:numPr>
        <w:spacing w:after="0" w:line="240" w:lineRule="auto"/>
      </w:pPr>
      <w:r>
        <w:t>For those students who may be transferring a course that may meet the Intermediate Writing Requirement, the Writing Course Exemption Appeal process exists.</w:t>
      </w:r>
    </w:p>
    <w:p w14:paraId="2054F122" w14:textId="77777777" w:rsidR="00BD6742" w:rsidRDefault="00BD6742" w:rsidP="00BD6742"/>
    <w:p w14:paraId="75B36C88" w14:textId="77777777" w:rsidR="00BD6742" w:rsidRDefault="00BD6742" w:rsidP="00BD6742">
      <w:r>
        <w:t>The Writing Committee acknowledges that the elimination of this exemption may result in an increased workload for advisors who will have to spend more time explaining to students about the writing requirements and the Writing Course Exemption Appeal process.</w:t>
      </w:r>
    </w:p>
    <w:p w14:paraId="5CBC98A5" w14:textId="77777777" w:rsidR="00BD6742" w:rsidRDefault="00BD6742" w:rsidP="00BD6742">
      <w:r w:rsidRPr="00BF2D3D">
        <w:rPr>
          <w:b/>
        </w:rPr>
        <w:t>The Writing Committee therefore also recommends the elimination of the “more than 27 credit transfer” exemption be coupled with a mechanism for transcript evaluators to ensure early and consistent communication with students</w:t>
      </w:r>
      <w:r>
        <w:t xml:space="preserve"> regarding the fact that a student may appeal for an exemption if he or she believes a transfer course fulfills UM’s Intermediate Writing Course Requirement.</w:t>
      </w:r>
    </w:p>
    <w:p w14:paraId="4A38DD03" w14:textId="77777777" w:rsidR="00BD6742" w:rsidRDefault="00BD6742" w:rsidP="00BD6742"/>
    <w:p w14:paraId="3630A500" w14:textId="1C7A3BCA" w:rsidR="00BD6742" w:rsidRDefault="00BD6742" w:rsidP="007E6A3D">
      <w:pPr>
        <w:rPr>
          <w:rFonts w:eastAsia="Times New Roman"/>
        </w:rPr>
      </w:pPr>
    </w:p>
    <w:p w14:paraId="796071BF" w14:textId="77777777" w:rsidR="003874D6" w:rsidRPr="0019368C" w:rsidRDefault="003874D6" w:rsidP="003874D6">
      <w:pPr>
        <w:pStyle w:val="Heading3"/>
      </w:pPr>
      <w:r w:rsidRPr="0019368C">
        <w:t>ASCRC Procedure for Modification of UM International Baccalaureate Course List</w:t>
      </w:r>
    </w:p>
    <w:p w14:paraId="03F89E35" w14:textId="77777777" w:rsidR="003874D6" w:rsidRDefault="003874D6" w:rsidP="003874D6"/>
    <w:p w14:paraId="73DA076E" w14:textId="77777777" w:rsidR="003874D6" w:rsidRDefault="003874D6" w:rsidP="003874D6">
      <w:r>
        <w:lastRenderedPageBreak/>
        <w:t>1. Inquiries should be referred to the UM Admissions Office, or information can be found by checking the posted IB Policy and list on the UM Admissions web site.</w:t>
      </w:r>
    </w:p>
    <w:p w14:paraId="0E5BFF4D" w14:textId="77777777" w:rsidR="003874D6" w:rsidRDefault="006B2C3D" w:rsidP="003874D6">
      <w:hyperlink r:id="rId12" w:history="1">
        <w:r w:rsidR="003874D6">
          <w:rPr>
            <w:rStyle w:val="Hyperlink"/>
          </w:rPr>
          <w:t>https://admissions.umt.edu/admissions/advanced-credits/ib.php</w:t>
        </w:r>
      </w:hyperlink>
    </w:p>
    <w:p w14:paraId="7CDA8012" w14:textId="77777777" w:rsidR="003874D6" w:rsidRDefault="003874D6" w:rsidP="003874D6">
      <w:pPr>
        <w:tabs>
          <w:tab w:val="left" w:pos="3126"/>
        </w:tabs>
      </w:pPr>
      <w:r>
        <w:t xml:space="preserve">2. Any listed IB Examination (course, HL or SL) that is completed by obtaining the listed score (or greater) may be accepted for equivalent </w:t>
      </w:r>
      <w:r w:rsidRPr="003874D6">
        <w:rPr>
          <w:u w:val="single"/>
        </w:rPr>
        <w:t>elective</w:t>
      </w:r>
      <w:r>
        <w:t xml:space="preserve"> credit (as listed under UM credits) for the UM courses listed. The UM equivalent course may also be used to satisfy General Education (UM Gen Ed) requirements for the categories listed (e.g. X</w:t>
      </w:r>
      <w:proofErr w:type="gramStart"/>
      <w:r>
        <w:t>,L,N</w:t>
      </w:r>
      <w:proofErr w:type="gramEnd"/>
      <w:r>
        <w:t xml:space="preserve">, etc.). </w:t>
      </w:r>
    </w:p>
    <w:p w14:paraId="193E1878" w14:textId="77777777" w:rsidR="003874D6" w:rsidRDefault="003874D6" w:rsidP="003874D6">
      <w:pPr>
        <w:tabs>
          <w:tab w:val="left" w:pos="3126"/>
        </w:tabs>
      </w:pPr>
      <w:r>
        <w:t>3. Students and IB schools should be advised to check with UM Admissions for the UM procedure to gain IB credits for listed courses that they may have completed.</w:t>
      </w:r>
    </w:p>
    <w:p w14:paraId="79FC4C3F" w14:textId="46370BB3" w:rsidR="003874D6" w:rsidRDefault="003874D6" w:rsidP="003874D6">
      <w:pPr>
        <w:tabs>
          <w:tab w:val="left" w:pos="3126"/>
        </w:tabs>
      </w:pPr>
      <w:r>
        <w:t>4. If the IB course of interest does not appear on the current UM IB list posted on the UM Admissions web site for equivalent credit, then the IB student or school may request addition of the course(s) to the UM IB list by forwarding a request to UM admissions.</w:t>
      </w:r>
    </w:p>
    <w:p w14:paraId="0605DEF9" w14:textId="167CA0F1" w:rsidR="003874D6" w:rsidRDefault="003874D6" w:rsidP="003874D6">
      <w:pPr>
        <w:tabs>
          <w:tab w:val="left" w:pos="3126"/>
        </w:tabs>
      </w:pPr>
      <w:r>
        <w:t xml:space="preserve">5. Upon receipt of the request, UM Admissions will decide whether the addition is appropriate for </w:t>
      </w:r>
      <w:r w:rsidRPr="003874D6">
        <w:rPr>
          <w:u w:val="single"/>
        </w:rPr>
        <w:t>elective or general education credit</w:t>
      </w:r>
      <w:r>
        <w:t xml:space="preserve"> and make the change to the IB list (including immediate on-line revisions). The UM Admissions Office shall immediately notify Faculty Senate/ASCRC and the relevant academic departments of any changes to the IB list.</w:t>
      </w:r>
    </w:p>
    <w:p w14:paraId="2A479A93" w14:textId="77777777" w:rsidR="003874D6" w:rsidRDefault="003874D6" w:rsidP="003874D6">
      <w:pPr>
        <w:tabs>
          <w:tab w:val="left" w:pos="3126"/>
        </w:tabs>
      </w:pPr>
      <w:r>
        <w:t>6. Faculty Senate reserves the right to review the IB list at any time and make revisions in consultation with the UM Admissions Office.</w:t>
      </w:r>
    </w:p>
    <w:p w14:paraId="1801C203" w14:textId="77777777" w:rsidR="003874D6" w:rsidRDefault="003874D6" w:rsidP="003874D6">
      <w:pPr>
        <w:tabs>
          <w:tab w:val="left" w:pos="3126"/>
        </w:tabs>
      </w:pPr>
    </w:p>
    <w:p w14:paraId="18546982" w14:textId="77777777" w:rsidR="003874D6" w:rsidRDefault="003874D6" w:rsidP="007E6A3D">
      <w:pPr>
        <w:rPr>
          <w:rFonts w:eastAsia="Times New Roman"/>
        </w:rPr>
      </w:pPr>
    </w:p>
    <w:sectPr w:rsidR="003874D6"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32DC7"/>
    <w:multiLevelType w:val="hybridMultilevel"/>
    <w:tmpl w:val="E626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2F7A"/>
    <w:rsid w:val="00075001"/>
    <w:rsid w:val="00075601"/>
    <w:rsid w:val="00075767"/>
    <w:rsid w:val="000771A2"/>
    <w:rsid w:val="000776AE"/>
    <w:rsid w:val="00080869"/>
    <w:rsid w:val="00081CDC"/>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70ED"/>
    <w:rsid w:val="002304CF"/>
    <w:rsid w:val="00235F23"/>
    <w:rsid w:val="002364D6"/>
    <w:rsid w:val="00237074"/>
    <w:rsid w:val="00237948"/>
    <w:rsid w:val="002412BD"/>
    <w:rsid w:val="00243616"/>
    <w:rsid w:val="002468D5"/>
    <w:rsid w:val="0025091B"/>
    <w:rsid w:val="002512CD"/>
    <w:rsid w:val="002539DA"/>
    <w:rsid w:val="00254CAB"/>
    <w:rsid w:val="00255526"/>
    <w:rsid w:val="002575D8"/>
    <w:rsid w:val="0026076E"/>
    <w:rsid w:val="00260E89"/>
    <w:rsid w:val="00260E8E"/>
    <w:rsid w:val="00261C1D"/>
    <w:rsid w:val="0026393D"/>
    <w:rsid w:val="002650D6"/>
    <w:rsid w:val="00265BA1"/>
    <w:rsid w:val="00270D4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08CC"/>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2586"/>
    <w:rsid w:val="00352848"/>
    <w:rsid w:val="00352B2B"/>
    <w:rsid w:val="00353F2B"/>
    <w:rsid w:val="003548F9"/>
    <w:rsid w:val="00355EEF"/>
    <w:rsid w:val="003560A1"/>
    <w:rsid w:val="0035707B"/>
    <w:rsid w:val="00361EF0"/>
    <w:rsid w:val="00364500"/>
    <w:rsid w:val="00365160"/>
    <w:rsid w:val="00365527"/>
    <w:rsid w:val="00365567"/>
    <w:rsid w:val="00367C57"/>
    <w:rsid w:val="003707EA"/>
    <w:rsid w:val="003719BA"/>
    <w:rsid w:val="00371EFC"/>
    <w:rsid w:val="00372D12"/>
    <w:rsid w:val="003739F2"/>
    <w:rsid w:val="00373DC3"/>
    <w:rsid w:val="00373F2E"/>
    <w:rsid w:val="00375625"/>
    <w:rsid w:val="00375C52"/>
    <w:rsid w:val="00375E86"/>
    <w:rsid w:val="00376DC6"/>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021"/>
    <w:rsid w:val="004A76F0"/>
    <w:rsid w:val="004B1722"/>
    <w:rsid w:val="004B1BAD"/>
    <w:rsid w:val="004B380A"/>
    <w:rsid w:val="004B437D"/>
    <w:rsid w:val="004B591F"/>
    <w:rsid w:val="004C02A7"/>
    <w:rsid w:val="004C267D"/>
    <w:rsid w:val="004C33E5"/>
    <w:rsid w:val="004C3DFE"/>
    <w:rsid w:val="004C4BB9"/>
    <w:rsid w:val="004C78B9"/>
    <w:rsid w:val="004C7B68"/>
    <w:rsid w:val="004C7E1E"/>
    <w:rsid w:val="004D5DE8"/>
    <w:rsid w:val="004D7262"/>
    <w:rsid w:val="004D7992"/>
    <w:rsid w:val="004E1578"/>
    <w:rsid w:val="004E25EE"/>
    <w:rsid w:val="004E27C4"/>
    <w:rsid w:val="004E6E45"/>
    <w:rsid w:val="004E7596"/>
    <w:rsid w:val="004F245E"/>
    <w:rsid w:val="004F3BC7"/>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0F1C"/>
    <w:rsid w:val="00562B89"/>
    <w:rsid w:val="005634BD"/>
    <w:rsid w:val="0056385E"/>
    <w:rsid w:val="00563BAA"/>
    <w:rsid w:val="005656F7"/>
    <w:rsid w:val="00566CBF"/>
    <w:rsid w:val="00566E61"/>
    <w:rsid w:val="00567266"/>
    <w:rsid w:val="00570704"/>
    <w:rsid w:val="00572CAB"/>
    <w:rsid w:val="005763FA"/>
    <w:rsid w:val="00576678"/>
    <w:rsid w:val="005767D7"/>
    <w:rsid w:val="005854E7"/>
    <w:rsid w:val="0058688C"/>
    <w:rsid w:val="00586E17"/>
    <w:rsid w:val="005877CE"/>
    <w:rsid w:val="005913EA"/>
    <w:rsid w:val="005937B5"/>
    <w:rsid w:val="00595D78"/>
    <w:rsid w:val="00597FF4"/>
    <w:rsid w:val="005A3DAA"/>
    <w:rsid w:val="005A6CD6"/>
    <w:rsid w:val="005B1CA1"/>
    <w:rsid w:val="005B379E"/>
    <w:rsid w:val="005B51AA"/>
    <w:rsid w:val="005C3692"/>
    <w:rsid w:val="005C39CA"/>
    <w:rsid w:val="005C3E52"/>
    <w:rsid w:val="005C5365"/>
    <w:rsid w:val="005C773E"/>
    <w:rsid w:val="005D28A8"/>
    <w:rsid w:val="005D4766"/>
    <w:rsid w:val="005D4E08"/>
    <w:rsid w:val="005D5D6D"/>
    <w:rsid w:val="005E398C"/>
    <w:rsid w:val="005E440F"/>
    <w:rsid w:val="005E7704"/>
    <w:rsid w:val="005E7BDE"/>
    <w:rsid w:val="005F15DC"/>
    <w:rsid w:val="005F3250"/>
    <w:rsid w:val="005F34B0"/>
    <w:rsid w:val="005F451F"/>
    <w:rsid w:val="005F5467"/>
    <w:rsid w:val="005F5AA7"/>
    <w:rsid w:val="005F5C47"/>
    <w:rsid w:val="0060057C"/>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71BA"/>
    <w:rsid w:val="00697365"/>
    <w:rsid w:val="006979BF"/>
    <w:rsid w:val="006A0882"/>
    <w:rsid w:val="006A0EBE"/>
    <w:rsid w:val="006A1A9E"/>
    <w:rsid w:val="006A2170"/>
    <w:rsid w:val="006A2D6D"/>
    <w:rsid w:val="006A5773"/>
    <w:rsid w:val="006A7400"/>
    <w:rsid w:val="006A780E"/>
    <w:rsid w:val="006A78C3"/>
    <w:rsid w:val="006A79E4"/>
    <w:rsid w:val="006B2C3D"/>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20AB4"/>
    <w:rsid w:val="007218AD"/>
    <w:rsid w:val="007249CC"/>
    <w:rsid w:val="00725D81"/>
    <w:rsid w:val="00726B57"/>
    <w:rsid w:val="00736B23"/>
    <w:rsid w:val="0074329D"/>
    <w:rsid w:val="007437DC"/>
    <w:rsid w:val="007440F4"/>
    <w:rsid w:val="0074475D"/>
    <w:rsid w:val="007447EC"/>
    <w:rsid w:val="00744AAE"/>
    <w:rsid w:val="00747F3D"/>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06D2"/>
    <w:rsid w:val="007C50C2"/>
    <w:rsid w:val="007D13B0"/>
    <w:rsid w:val="007D1516"/>
    <w:rsid w:val="007D3FB5"/>
    <w:rsid w:val="007D49D0"/>
    <w:rsid w:val="007D52BE"/>
    <w:rsid w:val="007D6BB9"/>
    <w:rsid w:val="007E20E2"/>
    <w:rsid w:val="007E2290"/>
    <w:rsid w:val="007E2903"/>
    <w:rsid w:val="007E41E5"/>
    <w:rsid w:val="007E4FF5"/>
    <w:rsid w:val="007E679F"/>
    <w:rsid w:val="007E6A3D"/>
    <w:rsid w:val="007E7323"/>
    <w:rsid w:val="007F19D6"/>
    <w:rsid w:val="007F2A9B"/>
    <w:rsid w:val="007F7C8C"/>
    <w:rsid w:val="007F7FD2"/>
    <w:rsid w:val="008004F5"/>
    <w:rsid w:val="00801679"/>
    <w:rsid w:val="0080253E"/>
    <w:rsid w:val="00802A17"/>
    <w:rsid w:val="00804791"/>
    <w:rsid w:val="00804E97"/>
    <w:rsid w:val="00805F10"/>
    <w:rsid w:val="0081099B"/>
    <w:rsid w:val="00811C2F"/>
    <w:rsid w:val="008153B6"/>
    <w:rsid w:val="008154DC"/>
    <w:rsid w:val="00816302"/>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4DF1"/>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02F6D"/>
    <w:rsid w:val="00910C2F"/>
    <w:rsid w:val="00912A76"/>
    <w:rsid w:val="00912BB6"/>
    <w:rsid w:val="00915575"/>
    <w:rsid w:val="00917CA4"/>
    <w:rsid w:val="0092067E"/>
    <w:rsid w:val="00924AF9"/>
    <w:rsid w:val="0092539A"/>
    <w:rsid w:val="00930202"/>
    <w:rsid w:val="009320A0"/>
    <w:rsid w:val="00934AB1"/>
    <w:rsid w:val="00936DE1"/>
    <w:rsid w:val="00941764"/>
    <w:rsid w:val="0094278A"/>
    <w:rsid w:val="0094534A"/>
    <w:rsid w:val="00947E73"/>
    <w:rsid w:val="009525DF"/>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F2D"/>
    <w:rsid w:val="00A213CE"/>
    <w:rsid w:val="00A21C5A"/>
    <w:rsid w:val="00A2288C"/>
    <w:rsid w:val="00A24EA9"/>
    <w:rsid w:val="00A256E6"/>
    <w:rsid w:val="00A274DE"/>
    <w:rsid w:val="00A31B4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4A3"/>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130"/>
    <w:rsid w:val="00A8440B"/>
    <w:rsid w:val="00A8454F"/>
    <w:rsid w:val="00A84637"/>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7C90"/>
    <w:rsid w:val="00AF65D5"/>
    <w:rsid w:val="00AF6CDD"/>
    <w:rsid w:val="00B00E2B"/>
    <w:rsid w:val="00B06A67"/>
    <w:rsid w:val="00B06A78"/>
    <w:rsid w:val="00B07ED0"/>
    <w:rsid w:val="00B10B4B"/>
    <w:rsid w:val="00B110E4"/>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74ED3"/>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6742"/>
    <w:rsid w:val="00BD7BA8"/>
    <w:rsid w:val="00BE0E52"/>
    <w:rsid w:val="00BE1793"/>
    <w:rsid w:val="00BE2D17"/>
    <w:rsid w:val="00BE357A"/>
    <w:rsid w:val="00BE39D4"/>
    <w:rsid w:val="00BE3E1D"/>
    <w:rsid w:val="00BE4627"/>
    <w:rsid w:val="00BE64F2"/>
    <w:rsid w:val="00BE7EE2"/>
    <w:rsid w:val="00BF1A4F"/>
    <w:rsid w:val="00BF2C8B"/>
    <w:rsid w:val="00BF67DF"/>
    <w:rsid w:val="00BF7700"/>
    <w:rsid w:val="00C002D2"/>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60C6"/>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C0AF8"/>
    <w:rsid w:val="00CC2B00"/>
    <w:rsid w:val="00CC423F"/>
    <w:rsid w:val="00CC480F"/>
    <w:rsid w:val="00CC4A70"/>
    <w:rsid w:val="00CC4DF1"/>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2DD"/>
    <w:rsid w:val="00D549ED"/>
    <w:rsid w:val="00D54AB2"/>
    <w:rsid w:val="00D54F58"/>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24D3"/>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0E2"/>
    <w:rsid w:val="00F05204"/>
    <w:rsid w:val="00F056B1"/>
    <w:rsid w:val="00F073C7"/>
    <w:rsid w:val="00F07412"/>
    <w:rsid w:val="00F119BC"/>
    <w:rsid w:val="00F13E3F"/>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E1D"/>
    <w:rsid w:val="00F7563A"/>
    <w:rsid w:val="00F7588C"/>
    <w:rsid w:val="00F767CD"/>
    <w:rsid w:val="00F807C9"/>
    <w:rsid w:val="00F8228A"/>
    <w:rsid w:val="00F847C0"/>
    <w:rsid w:val="00F84E0B"/>
    <w:rsid w:val="00F856D0"/>
    <w:rsid w:val="00F85783"/>
    <w:rsid w:val="00F92A72"/>
    <w:rsid w:val="00F93303"/>
    <w:rsid w:val="00F943A8"/>
    <w:rsid w:val="00F944BA"/>
    <w:rsid w:val="00F94AE6"/>
    <w:rsid w:val="00F950C1"/>
    <w:rsid w:val="00F95E22"/>
    <w:rsid w:val="00F96B96"/>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B7BE178B-C0CE-4FF7-8569-83033DAF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apps.umt.edu/winapps/adminfin/eCurr/CourseForm/Index/18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napps.umt.edu/winapps/adminfin/eCurr/CourseForm/Index/1690" TargetMode="External"/><Relationship Id="rId12" Type="http://schemas.openxmlformats.org/officeDocument/2006/relationships/hyperlink" Target="https://admissions.umt.edu/admissions/advanced-credits/ib.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apps.umt.edu/winapps/adminfin/eCurr/CourseForm/Index/1716" TargetMode="External"/><Relationship Id="rId11" Type="http://schemas.openxmlformats.org/officeDocument/2006/relationships/hyperlink" Target="https://admissions.umt.edu/admissions/advanced-credits/ib.php" TargetMode="External"/><Relationship Id="rId5" Type="http://schemas.openxmlformats.org/officeDocument/2006/relationships/hyperlink" Target="http://www.umt.edu/facultysenate/procedures/ASCRC_200/202%2050%205_WritingExemptionAppeal12-8-161.docx" TargetMode="External"/><Relationship Id="rId10" Type="http://schemas.openxmlformats.org/officeDocument/2006/relationships/hyperlink" Target="https://winapps.umt.edu/winapps/adminfin/eCurr/CourseForm/Index/1816" TargetMode="External"/><Relationship Id="rId4" Type="http://schemas.openxmlformats.org/officeDocument/2006/relationships/webSettings" Target="webSettings.xml"/><Relationship Id="rId9" Type="http://schemas.openxmlformats.org/officeDocument/2006/relationships/hyperlink" Target="https://winapps.umt.edu/winapps/adminfin/eCurr/CourseForm/Index/17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4</cp:revision>
  <dcterms:created xsi:type="dcterms:W3CDTF">2017-11-13T20:54:00Z</dcterms:created>
  <dcterms:modified xsi:type="dcterms:W3CDTF">2017-11-15T17:44:00Z</dcterms:modified>
</cp:coreProperties>
</file>